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A9B77" w14:textId="145F077F" w:rsidR="00D15375" w:rsidRPr="00B978C5" w:rsidRDefault="004F0013" w:rsidP="00D15375">
      <w:pPr>
        <w:jc w:val="center"/>
        <w:rPr>
          <w:b/>
          <w:sz w:val="24"/>
          <w:szCs w:val="24"/>
          <w:lang w:val="en-GB"/>
        </w:rPr>
      </w:pPr>
      <w:r w:rsidRPr="00B978C5">
        <w:rPr>
          <w:b/>
          <w:sz w:val="24"/>
          <w:szCs w:val="24"/>
          <w:lang w:val="en-GB"/>
        </w:rPr>
        <w:t xml:space="preserve">INTAROS </w:t>
      </w:r>
      <w:r w:rsidR="00F05574">
        <w:rPr>
          <w:b/>
          <w:sz w:val="24"/>
          <w:szCs w:val="24"/>
          <w:lang w:val="en-GB"/>
        </w:rPr>
        <w:t>Steering Committee</w:t>
      </w:r>
      <w:r w:rsidRPr="00B978C5">
        <w:rPr>
          <w:b/>
          <w:sz w:val="24"/>
          <w:szCs w:val="24"/>
          <w:lang w:val="en-GB"/>
        </w:rPr>
        <w:t xml:space="preserve"> Meeting</w:t>
      </w:r>
    </w:p>
    <w:p w14:paraId="015B008C" w14:textId="64C21657" w:rsidR="00D15375" w:rsidRDefault="00155F26" w:rsidP="00B35C0E">
      <w:pPr>
        <w:spacing w:after="0"/>
        <w:jc w:val="center"/>
        <w:rPr>
          <w:lang w:val="en-GB"/>
        </w:rPr>
      </w:pPr>
      <w:r w:rsidRPr="00155F26">
        <w:rPr>
          <w:lang w:val="en-GB"/>
        </w:rPr>
        <w:t xml:space="preserve">Date: </w:t>
      </w:r>
      <w:r w:rsidR="00F11249">
        <w:rPr>
          <w:lang w:val="en-GB"/>
        </w:rPr>
        <w:t>12 Jan</w:t>
      </w:r>
      <w:r w:rsidR="00F05574">
        <w:rPr>
          <w:lang w:val="en-GB"/>
        </w:rPr>
        <w:t xml:space="preserve"> </w:t>
      </w:r>
      <w:r w:rsidR="00F11249">
        <w:rPr>
          <w:lang w:val="en-GB"/>
        </w:rPr>
        <w:t>2018</w:t>
      </w:r>
      <w:r w:rsidR="00F95DBD">
        <w:rPr>
          <w:lang w:val="en-GB"/>
        </w:rPr>
        <w:t xml:space="preserve">,  </w:t>
      </w:r>
      <w:r w:rsidR="00F11249">
        <w:rPr>
          <w:lang w:val="en-GB"/>
        </w:rPr>
        <w:t>0900-12</w:t>
      </w:r>
      <w:r w:rsidR="00F05574">
        <w:rPr>
          <w:lang w:val="en-GB"/>
        </w:rPr>
        <w:t>00</w:t>
      </w:r>
    </w:p>
    <w:p w14:paraId="713AFA1A" w14:textId="67CB8835" w:rsidR="00B35C0E" w:rsidRPr="00B35C0E" w:rsidRDefault="0040208C" w:rsidP="00B35C0E">
      <w:pPr>
        <w:pStyle w:val="Header"/>
        <w:ind w:right="34"/>
        <w:jc w:val="center"/>
        <w:rPr>
          <w:sz w:val="20"/>
          <w:szCs w:val="20"/>
          <w:lang w:val="en-GB"/>
        </w:rPr>
      </w:pPr>
      <w:r>
        <w:rPr>
          <w:sz w:val="20"/>
          <w:szCs w:val="20"/>
          <w:lang w:val="en-GB"/>
        </w:rPr>
        <w:t xml:space="preserve">Venue: </w:t>
      </w:r>
      <w:r w:rsidR="00B35C0E" w:rsidRPr="00B35C0E">
        <w:rPr>
          <w:sz w:val="20"/>
          <w:szCs w:val="20"/>
          <w:lang w:val="en-GB"/>
        </w:rPr>
        <w:t>Finnish Meteorological Institute</w:t>
      </w:r>
    </w:p>
    <w:p w14:paraId="51C33584" w14:textId="7E99A7E9" w:rsidR="0040208C" w:rsidRPr="0040208C" w:rsidRDefault="00B35C0E" w:rsidP="00B35C0E">
      <w:pPr>
        <w:widowControl w:val="0"/>
        <w:autoSpaceDE w:val="0"/>
        <w:autoSpaceDN w:val="0"/>
        <w:adjustRightInd w:val="0"/>
        <w:spacing w:after="0" w:line="240" w:lineRule="auto"/>
        <w:jc w:val="center"/>
        <w:rPr>
          <w:rFonts w:cs="Menlo Regular"/>
          <w:sz w:val="20"/>
          <w:szCs w:val="20"/>
          <w:lang w:val="en-US"/>
        </w:rPr>
      </w:pPr>
      <w:r w:rsidRPr="00557BD4">
        <w:rPr>
          <w:sz w:val="20"/>
          <w:szCs w:val="20"/>
          <w:lang w:val="en-GB"/>
        </w:rPr>
        <w:t>Erik Palmenin aukio 1</w:t>
      </w:r>
      <w:r w:rsidR="00F11249">
        <w:rPr>
          <w:sz w:val="20"/>
          <w:szCs w:val="20"/>
          <w:lang w:val="en-GB"/>
        </w:rPr>
        <w:t>, Helsinki</w:t>
      </w:r>
    </w:p>
    <w:p w14:paraId="26E28E5F" w14:textId="77777777" w:rsidR="00E77925" w:rsidRDefault="00E77925" w:rsidP="005C6D7A">
      <w:pPr>
        <w:rPr>
          <w:lang w:val="en-GB"/>
        </w:rPr>
      </w:pPr>
    </w:p>
    <w:p w14:paraId="5C7C8FCD" w14:textId="171CD6D1" w:rsidR="00E77925" w:rsidRPr="004768AA" w:rsidRDefault="00E77925" w:rsidP="00846915">
      <w:pPr>
        <w:spacing w:after="0"/>
        <w:rPr>
          <w:sz w:val="20"/>
          <w:szCs w:val="20"/>
          <w:lang w:val="en-GB"/>
        </w:rPr>
      </w:pPr>
      <w:r w:rsidRPr="004768AA">
        <w:rPr>
          <w:sz w:val="20"/>
          <w:szCs w:val="20"/>
          <w:lang w:val="en-GB"/>
        </w:rPr>
        <w:t xml:space="preserve">Participants: </w:t>
      </w:r>
      <w:r w:rsidR="005C6D7A" w:rsidRPr="004768AA">
        <w:rPr>
          <w:sz w:val="20"/>
          <w:szCs w:val="20"/>
          <w:lang w:val="en-GB"/>
        </w:rPr>
        <w:t>WP-leaders and co-leaders, Theme leaders and the coordination team</w:t>
      </w:r>
    </w:p>
    <w:p w14:paraId="783B070E" w14:textId="1FE110E8" w:rsidR="005068DC" w:rsidRPr="004768AA" w:rsidRDefault="00236D5A" w:rsidP="00846915">
      <w:pPr>
        <w:spacing w:after="0"/>
        <w:rPr>
          <w:sz w:val="20"/>
          <w:szCs w:val="20"/>
          <w:lang w:val="en-GB"/>
        </w:rPr>
      </w:pPr>
      <w:r w:rsidRPr="004768AA">
        <w:rPr>
          <w:sz w:val="20"/>
          <w:szCs w:val="20"/>
          <w:lang w:val="en-GB"/>
        </w:rPr>
        <w:t xml:space="preserve">Meeting leader: </w:t>
      </w:r>
      <w:r w:rsidR="005C6D7A" w:rsidRPr="004768AA">
        <w:rPr>
          <w:sz w:val="20"/>
          <w:szCs w:val="20"/>
          <w:lang w:val="en-GB"/>
        </w:rPr>
        <w:t xml:space="preserve">coordinator </w:t>
      </w:r>
    </w:p>
    <w:p w14:paraId="4B10F4AD" w14:textId="642AA75E" w:rsidR="00C949A2" w:rsidRPr="004768AA" w:rsidRDefault="004768AA" w:rsidP="00846915">
      <w:pPr>
        <w:spacing w:after="0"/>
        <w:rPr>
          <w:sz w:val="20"/>
          <w:szCs w:val="20"/>
          <w:lang w:val="en-GB"/>
        </w:rPr>
      </w:pPr>
      <w:r w:rsidRPr="004768AA">
        <w:rPr>
          <w:sz w:val="20"/>
          <w:szCs w:val="20"/>
          <w:lang w:val="en-GB"/>
        </w:rPr>
        <w:t>Attendees:</w:t>
      </w:r>
      <w:r w:rsidR="00F11249">
        <w:rPr>
          <w:sz w:val="20"/>
          <w:szCs w:val="20"/>
          <w:lang w:val="en-GB"/>
        </w:rPr>
        <w:t xml:space="preserve"> see Appendix A</w:t>
      </w:r>
    </w:p>
    <w:p w14:paraId="6DB97DF8" w14:textId="77777777" w:rsidR="004768AA" w:rsidRPr="00F11249" w:rsidRDefault="004768AA">
      <w:pPr>
        <w:rPr>
          <w:sz w:val="20"/>
          <w:szCs w:val="20"/>
          <w:lang w:val="en-GB"/>
        </w:rPr>
      </w:pPr>
    </w:p>
    <w:p w14:paraId="6E1B0862" w14:textId="5D2EF6A8" w:rsidR="00F074B3" w:rsidRPr="004768AA" w:rsidRDefault="00087751">
      <w:pPr>
        <w:rPr>
          <w:b/>
          <w:lang w:val="en-GB"/>
        </w:rPr>
      </w:pPr>
      <w:r w:rsidRPr="004768AA">
        <w:rPr>
          <w:b/>
          <w:lang w:val="en-GB"/>
        </w:rPr>
        <w:t xml:space="preserve">Minutes </w:t>
      </w:r>
      <w:r w:rsidR="004768AA" w:rsidRPr="004768AA">
        <w:rPr>
          <w:b/>
          <w:lang w:val="en-GB"/>
        </w:rPr>
        <w:t>and action items form the SC-meeting</w:t>
      </w:r>
    </w:p>
    <w:tbl>
      <w:tblPr>
        <w:tblStyle w:val="TableGrid"/>
        <w:tblW w:w="10522" w:type="dxa"/>
        <w:tblLayout w:type="fixed"/>
        <w:tblLook w:val="04A0" w:firstRow="1" w:lastRow="0" w:firstColumn="1" w:lastColumn="0" w:noHBand="0" w:noVBand="1"/>
      </w:tblPr>
      <w:tblGrid>
        <w:gridCol w:w="486"/>
        <w:gridCol w:w="7844"/>
        <w:gridCol w:w="709"/>
        <w:gridCol w:w="1483"/>
      </w:tblGrid>
      <w:tr w:rsidR="00F074B3" w:rsidRPr="00B978C5" w14:paraId="15FF6997" w14:textId="5AB0D5E1" w:rsidTr="00C26511">
        <w:trPr>
          <w:trHeight w:val="313"/>
        </w:trPr>
        <w:tc>
          <w:tcPr>
            <w:tcW w:w="486" w:type="dxa"/>
          </w:tcPr>
          <w:p w14:paraId="1BD82A6F" w14:textId="77777777" w:rsidR="00F074B3" w:rsidRPr="0093394B" w:rsidRDefault="00F074B3" w:rsidP="00D30BCB">
            <w:pPr>
              <w:rPr>
                <w:sz w:val="20"/>
                <w:szCs w:val="20"/>
              </w:rPr>
            </w:pPr>
            <w:r w:rsidRPr="0093394B">
              <w:rPr>
                <w:sz w:val="20"/>
                <w:szCs w:val="20"/>
              </w:rPr>
              <w:t xml:space="preserve">No </w:t>
            </w:r>
          </w:p>
        </w:tc>
        <w:tc>
          <w:tcPr>
            <w:tcW w:w="7844" w:type="dxa"/>
          </w:tcPr>
          <w:p w14:paraId="4EE0A031" w14:textId="77777777" w:rsidR="00F074B3" w:rsidRPr="0093394B" w:rsidRDefault="00F074B3" w:rsidP="00D30BCB">
            <w:pPr>
              <w:rPr>
                <w:sz w:val="20"/>
                <w:szCs w:val="20"/>
              </w:rPr>
            </w:pPr>
            <w:r w:rsidRPr="0093394B">
              <w:rPr>
                <w:sz w:val="20"/>
                <w:szCs w:val="20"/>
              </w:rPr>
              <w:t>Description</w:t>
            </w:r>
          </w:p>
        </w:tc>
        <w:tc>
          <w:tcPr>
            <w:tcW w:w="709" w:type="dxa"/>
          </w:tcPr>
          <w:p w14:paraId="1A6E56AA" w14:textId="5E3E012E" w:rsidR="00F074B3" w:rsidRPr="0093394B" w:rsidRDefault="00F074B3" w:rsidP="00293841">
            <w:pPr>
              <w:ind w:right="-108"/>
              <w:rPr>
                <w:sz w:val="20"/>
                <w:szCs w:val="20"/>
              </w:rPr>
            </w:pPr>
            <w:r w:rsidRPr="0093394B">
              <w:rPr>
                <w:sz w:val="20"/>
                <w:szCs w:val="20"/>
              </w:rPr>
              <w:t>Dead</w:t>
            </w:r>
            <w:r w:rsidR="00C26511">
              <w:rPr>
                <w:sz w:val="20"/>
                <w:szCs w:val="20"/>
              </w:rPr>
              <w:t>-</w:t>
            </w:r>
            <w:r w:rsidRPr="0093394B">
              <w:rPr>
                <w:sz w:val="20"/>
                <w:szCs w:val="20"/>
              </w:rPr>
              <w:t>line</w:t>
            </w:r>
          </w:p>
        </w:tc>
        <w:tc>
          <w:tcPr>
            <w:tcW w:w="1483" w:type="dxa"/>
          </w:tcPr>
          <w:p w14:paraId="4D09FD71" w14:textId="247CAB3D" w:rsidR="00F074B3" w:rsidRPr="0093394B" w:rsidRDefault="00F074B3" w:rsidP="00CB3D05">
            <w:pPr>
              <w:rPr>
                <w:sz w:val="20"/>
                <w:szCs w:val="20"/>
              </w:rPr>
            </w:pPr>
            <w:r w:rsidRPr="0093394B">
              <w:rPr>
                <w:sz w:val="20"/>
                <w:szCs w:val="20"/>
              </w:rPr>
              <w:t>Comment</w:t>
            </w:r>
          </w:p>
        </w:tc>
      </w:tr>
      <w:tr w:rsidR="00F074B3" w:rsidRPr="00E72A60" w14:paraId="370303E8" w14:textId="5B1805E4" w:rsidTr="00C26511">
        <w:tc>
          <w:tcPr>
            <w:tcW w:w="486" w:type="dxa"/>
          </w:tcPr>
          <w:p w14:paraId="02827151" w14:textId="77777777" w:rsidR="00F074B3" w:rsidRPr="0093394B" w:rsidRDefault="00F074B3" w:rsidP="00D30BCB">
            <w:pPr>
              <w:rPr>
                <w:sz w:val="20"/>
                <w:szCs w:val="20"/>
              </w:rPr>
            </w:pPr>
            <w:r w:rsidRPr="0093394B">
              <w:rPr>
                <w:sz w:val="20"/>
                <w:szCs w:val="20"/>
              </w:rPr>
              <w:t>1</w:t>
            </w:r>
          </w:p>
        </w:tc>
        <w:tc>
          <w:tcPr>
            <w:tcW w:w="7844" w:type="dxa"/>
          </w:tcPr>
          <w:p w14:paraId="39D64F50" w14:textId="4A0E0D71" w:rsidR="00F074B3" w:rsidRPr="0093394B" w:rsidRDefault="00F11249" w:rsidP="00D30BCB">
            <w:pPr>
              <w:rPr>
                <w:sz w:val="20"/>
                <w:szCs w:val="20"/>
                <w:lang w:val="en-US"/>
              </w:rPr>
            </w:pPr>
            <w:r>
              <w:rPr>
                <w:sz w:val="20"/>
                <w:szCs w:val="20"/>
                <w:lang w:val="en-US"/>
              </w:rPr>
              <w:t>A</w:t>
            </w:r>
            <w:r w:rsidR="00F074B3" w:rsidRPr="0093394B">
              <w:rPr>
                <w:sz w:val="20"/>
                <w:szCs w:val="20"/>
                <w:lang w:val="en-US"/>
              </w:rPr>
              <w:t>genda</w:t>
            </w:r>
            <w:r>
              <w:rPr>
                <w:sz w:val="20"/>
                <w:szCs w:val="20"/>
                <w:lang w:val="en-US"/>
              </w:rPr>
              <w:t xml:space="preserve">: no agenda was distributed before the meeting. The main item was to summarize the outcome of the Annual meeting week, which included the WP2 workshop on Monday-Tuesday, the General Assembly on Wednesday, the Advisory Panel Meeting </w:t>
            </w:r>
            <w:r w:rsidR="0028455C">
              <w:rPr>
                <w:sz w:val="20"/>
                <w:szCs w:val="20"/>
                <w:lang w:val="en-US"/>
              </w:rPr>
              <w:t>and vario</w:t>
            </w:r>
            <w:r>
              <w:rPr>
                <w:sz w:val="20"/>
                <w:szCs w:val="20"/>
                <w:lang w:val="en-US"/>
              </w:rPr>
              <w:t>us WP-meeting</w:t>
            </w:r>
            <w:r w:rsidR="00B35C0E">
              <w:rPr>
                <w:sz w:val="20"/>
                <w:szCs w:val="20"/>
                <w:lang w:val="en-US"/>
              </w:rPr>
              <w:t>s</w:t>
            </w:r>
            <w:r>
              <w:rPr>
                <w:sz w:val="20"/>
                <w:szCs w:val="20"/>
                <w:lang w:val="en-US"/>
              </w:rPr>
              <w:t xml:space="preserve"> on Thursday. </w:t>
            </w:r>
          </w:p>
        </w:tc>
        <w:tc>
          <w:tcPr>
            <w:tcW w:w="709" w:type="dxa"/>
          </w:tcPr>
          <w:p w14:paraId="6DAD9391" w14:textId="7F70EE26" w:rsidR="00F074B3" w:rsidRPr="0093394B" w:rsidRDefault="00F074B3" w:rsidP="00D30BCB">
            <w:pPr>
              <w:rPr>
                <w:sz w:val="20"/>
                <w:szCs w:val="20"/>
                <w:lang w:val="en-US"/>
              </w:rPr>
            </w:pPr>
          </w:p>
        </w:tc>
        <w:tc>
          <w:tcPr>
            <w:tcW w:w="1483" w:type="dxa"/>
          </w:tcPr>
          <w:p w14:paraId="43A6E208" w14:textId="77777777" w:rsidR="00F074B3" w:rsidRPr="0093394B" w:rsidRDefault="00F074B3" w:rsidP="00D30BCB">
            <w:pPr>
              <w:rPr>
                <w:sz w:val="20"/>
                <w:szCs w:val="20"/>
                <w:lang w:val="en-US"/>
              </w:rPr>
            </w:pPr>
          </w:p>
        </w:tc>
      </w:tr>
      <w:tr w:rsidR="00F074B3" w:rsidRPr="00E72A60" w14:paraId="26E9DB1A" w14:textId="2792FABF" w:rsidTr="00C26511">
        <w:tc>
          <w:tcPr>
            <w:tcW w:w="486" w:type="dxa"/>
          </w:tcPr>
          <w:p w14:paraId="09B9BA38" w14:textId="5B6749C5" w:rsidR="00F074B3" w:rsidRPr="00F11249" w:rsidRDefault="00F074B3" w:rsidP="00D30BCB">
            <w:pPr>
              <w:rPr>
                <w:sz w:val="20"/>
                <w:szCs w:val="20"/>
                <w:lang w:val="en-GB"/>
              </w:rPr>
            </w:pPr>
            <w:r w:rsidRPr="00F11249">
              <w:rPr>
                <w:sz w:val="20"/>
                <w:szCs w:val="20"/>
                <w:lang w:val="en-GB"/>
              </w:rPr>
              <w:t>2</w:t>
            </w:r>
          </w:p>
        </w:tc>
        <w:tc>
          <w:tcPr>
            <w:tcW w:w="7844" w:type="dxa"/>
          </w:tcPr>
          <w:p w14:paraId="3529AF24" w14:textId="6AF9BA8F" w:rsidR="002E3708" w:rsidRPr="0093394B" w:rsidRDefault="004768AA" w:rsidP="003A62A1">
            <w:pPr>
              <w:rPr>
                <w:sz w:val="20"/>
                <w:szCs w:val="20"/>
                <w:lang w:val="en-GB"/>
              </w:rPr>
            </w:pPr>
            <w:r w:rsidRPr="0093394B">
              <w:rPr>
                <w:sz w:val="20"/>
                <w:szCs w:val="20"/>
                <w:lang w:val="en-US"/>
              </w:rPr>
              <w:t>Review of m</w:t>
            </w:r>
            <w:r w:rsidR="00F074B3" w:rsidRPr="0093394B">
              <w:rPr>
                <w:sz w:val="20"/>
                <w:szCs w:val="20"/>
                <w:lang w:val="en-US"/>
              </w:rPr>
              <w:t xml:space="preserve">inutes and </w:t>
            </w:r>
            <w:r w:rsidRPr="0093394B">
              <w:rPr>
                <w:sz w:val="20"/>
                <w:szCs w:val="20"/>
                <w:lang w:val="en-US"/>
              </w:rPr>
              <w:t xml:space="preserve">status of </w:t>
            </w:r>
            <w:r w:rsidR="00F074B3" w:rsidRPr="0093394B">
              <w:rPr>
                <w:sz w:val="20"/>
                <w:szCs w:val="20"/>
                <w:lang w:val="en-US"/>
              </w:rPr>
              <w:t xml:space="preserve">actions from the </w:t>
            </w:r>
            <w:r w:rsidR="003A62A1">
              <w:rPr>
                <w:sz w:val="20"/>
                <w:szCs w:val="20"/>
                <w:lang w:val="en-US"/>
              </w:rPr>
              <w:t xml:space="preserve">previous </w:t>
            </w:r>
            <w:r w:rsidR="00F074B3" w:rsidRPr="0093394B">
              <w:rPr>
                <w:sz w:val="20"/>
                <w:szCs w:val="20"/>
                <w:lang w:val="en-US"/>
              </w:rPr>
              <w:t xml:space="preserve">SC meeting </w:t>
            </w:r>
            <w:r w:rsidR="003A62A1">
              <w:rPr>
                <w:sz w:val="20"/>
                <w:szCs w:val="20"/>
                <w:lang w:val="en-GB"/>
              </w:rPr>
              <w:t>09 June</w:t>
            </w:r>
            <w:r w:rsidR="00F074B3" w:rsidRPr="0093394B">
              <w:rPr>
                <w:sz w:val="20"/>
                <w:szCs w:val="20"/>
                <w:lang w:val="en-GB"/>
              </w:rPr>
              <w:t xml:space="preserve"> 2017</w:t>
            </w:r>
            <w:r w:rsidR="002E3708" w:rsidRPr="0093394B">
              <w:rPr>
                <w:sz w:val="20"/>
                <w:szCs w:val="20"/>
                <w:lang w:val="en-US"/>
              </w:rPr>
              <w:t>.</w:t>
            </w:r>
            <w:r w:rsidR="00F91AB8">
              <w:rPr>
                <w:sz w:val="20"/>
                <w:szCs w:val="20"/>
                <w:lang w:val="en-US"/>
              </w:rPr>
              <w:t xml:space="preserve"> </w:t>
            </w:r>
            <w:r w:rsidR="00677657">
              <w:rPr>
                <w:sz w:val="20"/>
                <w:szCs w:val="20"/>
                <w:lang w:val="en-US"/>
              </w:rPr>
              <w:t>Postponed to next SC-meeting</w:t>
            </w:r>
          </w:p>
        </w:tc>
        <w:tc>
          <w:tcPr>
            <w:tcW w:w="709" w:type="dxa"/>
          </w:tcPr>
          <w:p w14:paraId="39204AFF" w14:textId="4A390B70" w:rsidR="00F074B3" w:rsidRPr="0093394B" w:rsidRDefault="00F074B3" w:rsidP="00D30BCB">
            <w:pPr>
              <w:rPr>
                <w:sz w:val="20"/>
                <w:szCs w:val="20"/>
                <w:lang w:val="en-US"/>
              </w:rPr>
            </w:pPr>
            <w:r w:rsidRPr="0093394B">
              <w:rPr>
                <w:sz w:val="20"/>
                <w:szCs w:val="20"/>
                <w:lang w:val="en-US"/>
              </w:rPr>
              <w:t xml:space="preserve"> </w:t>
            </w:r>
          </w:p>
        </w:tc>
        <w:tc>
          <w:tcPr>
            <w:tcW w:w="1483" w:type="dxa"/>
          </w:tcPr>
          <w:p w14:paraId="4CAA2B28" w14:textId="74A0A750" w:rsidR="00F074B3" w:rsidRPr="0093394B" w:rsidRDefault="00677657" w:rsidP="00D30BCB">
            <w:pPr>
              <w:rPr>
                <w:sz w:val="20"/>
                <w:szCs w:val="20"/>
                <w:lang w:val="en-GB"/>
              </w:rPr>
            </w:pPr>
            <w:r>
              <w:rPr>
                <w:sz w:val="20"/>
                <w:szCs w:val="20"/>
                <w:lang w:val="en-GB"/>
              </w:rPr>
              <w:t>Item at the next SC-meeting</w:t>
            </w:r>
          </w:p>
        </w:tc>
      </w:tr>
      <w:tr w:rsidR="00F074B3" w:rsidRPr="00677657" w14:paraId="6E1EBF0B" w14:textId="157DECF4" w:rsidTr="00C26511">
        <w:tc>
          <w:tcPr>
            <w:tcW w:w="486" w:type="dxa"/>
          </w:tcPr>
          <w:p w14:paraId="74872C57" w14:textId="4B35261A" w:rsidR="00F074B3" w:rsidRPr="0093394B" w:rsidRDefault="00087751" w:rsidP="00D30BCB">
            <w:pPr>
              <w:rPr>
                <w:sz w:val="20"/>
                <w:szCs w:val="20"/>
              </w:rPr>
            </w:pPr>
            <w:r w:rsidRPr="0093394B">
              <w:rPr>
                <w:sz w:val="20"/>
                <w:szCs w:val="20"/>
              </w:rPr>
              <w:t>3</w:t>
            </w:r>
          </w:p>
        </w:tc>
        <w:tc>
          <w:tcPr>
            <w:tcW w:w="7844" w:type="dxa"/>
          </w:tcPr>
          <w:p w14:paraId="00BCF2C8" w14:textId="6B341493" w:rsidR="004C2E51" w:rsidRPr="0093394B" w:rsidRDefault="004768AA" w:rsidP="00677657">
            <w:pPr>
              <w:rPr>
                <w:sz w:val="20"/>
                <w:szCs w:val="20"/>
                <w:lang w:val="en-US"/>
              </w:rPr>
            </w:pPr>
            <w:r w:rsidRPr="0093394B">
              <w:rPr>
                <w:sz w:val="20"/>
                <w:szCs w:val="20"/>
                <w:lang w:val="en-US"/>
              </w:rPr>
              <w:t>D</w:t>
            </w:r>
            <w:r w:rsidR="00677657">
              <w:rPr>
                <w:sz w:val="20"/>
                <w:szCs w:val="20"/>
                <w:lang w:val="en-US"/>
              </w:rPr>
              <w:t>eliverables submitted by month 12</w:t>
            </w:r>
            <w:r w:rsidR="00F074B3" w:rsidRPr="0093394B">
              <w:rPr>
                <w:sz w:val="20"/>
                <w:szCs w:val="20"/>
                <w:lang w:val="en-US"/>
              </w:rPr>
              <w:t xml:space="preserve"> </w:t>
            </w:r>
            <w:r w:rsidRPr="0093394B">
              <w:rPr>
                <w:sz w:val="20"/>
                <w:szCs w:val="20"/>
                <w:lang w:val="en-US"/>
              </w:rPr>
              <w:t xml:space="preserve">are available on the partners’ website.  Public deliverables: </w:t>
            </w:r>
            <w:r w:rsidR="00677657">
              <w:rPr>
                <w:sz w:val="20"/>
                <w:szCs w:val="20"/>
                <w:lang w:val="en-US"/>
              </w:rPr>
              <w:t>D1.3, D7.4</w:t>
            </w:r>
            <w:r w:rsidRPr="0093394B">
              <w:rPr>
                <w:sz w:val="20"/>
                <w:szCs w:val="20"/>
                <w:lang w:val="en-US"/>
              </w:rPr>
              <w:t xml:space="preserve">, </w:t>
            </w:r>
            <w:r w:rsidR="004C2E51" w:rsidRPr="0093394B">
              <w:rPr>
                <w:sz w:val="20"/>
                <w:szCs w:val="20"/>
                <w:lang w:val="en-US"/>
              </w:rPr>
              <w:t>Non-public deliverable</w:t>
            </w:r>
            <w:r w:rsidR="00677657">
              <w:rPr>
                <w:sz w:val="20"/>
                <w:szCs w:val="20"/>
                <w:lang w:val="en-US"/>
              </w:rPr>
              <w:t>: D5.1, D8.4, D8.5</w:t>
            </w:r>
          </w:p>
        </w:tc>
        <w:tc>
          <w:tcPr>
            <w:tcW w:w="709" w:type="dxa"/>
          </w:tcPr>
          <w:p w14:paraId="6BBA88CB" w14:textId="1EFEC4D6" w:rsidR="00F074B3" w:rsidRPr="0093394B" w:rsidRDefault="00F074B3" w:rsidP="00D30BCB">
            <w:pPr>
              <w:rPr>
                <w:sz w:val="20"/>
                <w:szCs w:val="20"/>
                <w:lang w:val="en-US"/>
              </w:rPr>
            </w:pPr>
          </w:p>
        </w:tc>
        <w:tc>
          <w:tcPr>
            <w:tcW w:w="1483" w:type="dxa"/>
          </w:tcPr>
          <w:p w14:paraId="1AF7FD1F" w14:textId="500F094F" w:rsidR="00087751" w:rsidRPr="0093394B" w:rsidRDefault="0005100E" w:rsidP="006A7B4C">
            <w:pPr>
              <w:rPr>
                <w:sz w:val="20"/>
                <w:szCs w:val="20"/>
                <w:lang w:val="en-US"/>
              </w:rPr>
            </w:pPr>
            <w:r>
              <w:rPr>
                <w:sz w:val="20"/>
                <w:szCs w:val="20"/>
                <w:lang w:val="en-US"/>
              </w:rPr>
              <w:t xml:space="preserve">Submitted </w:t>
            </w:r>
            <w:r w:rsidR="006A7B4C">
              <w:rPr>
                <w:sz w:val="20"/>
                <w:szCs w:val="20"/>
                <w:lang w:val="en-US"/>
              </w:rPr>
              <w:t xml:space="preserve">by 30 Nov </w:t>
            </w:r>
            <w:r w:rsidR="004768AA" w:rsidRPr="0093394B">
              <w:rPr>
                <w:sz w:val="20"/>
                <w:szCs w:val="20"/>
                <w:lang w:val="en-US"/>
              </w:rPr>
              <w:t>2017</w:t>
            </w:r>
          </w:p>
        </w:tc>
      </w:tr>
      <w:tr w:rsidR="00F074B3" w:rsidRPr="00E72A60" w14:paraId="64026CF7" w14:textId="3ADE6CF1" w:rsidTr="00C26511">
        <w:tc>
          <w:tcPr>
            <w:tcW w:w="486" w:type="dxa"/>
          </w:tcPr>
          <w:p w14:paraId="4E51951A" w14:textId="44CEDA7B" w:rsidR="00F074B3" w:rsidRPr="00677657" w:rsidRDefault="00F074B3" w:rsidP="00D30BCB">
            <w:pPr>
              <w:rPr>
                <w:sz w:val="20"/>
                <w:szCs w:val="20"/>
                <w:lang w:val="en-GB"/>
              </w:rPr>
            </w:pPr>
            <w:r w:rsidRPr="00677657">
              <w:rPr>
                <w:sz w:val="20"/>
                <w:szCs w:val="20"/>
                <w:lang w:val="en-GB"/>
              </w:rPr>
              <w:t>4</w:t>
            </w:r>
          </w:p>
        </w:tc>
        <w:tc>
          <w:tcPr>
            <w:tcW w:w="7844" w:type="dxa"/>
          </w:tcPr>
          <w:p w14:paraId="67695D48" w14:textId="77777777" w:rsidR="004363F2" w:rsidRDefault="006A7B4C" w:rsidP="005F246F">
            <w:pPr>
              <w:rPr>
                <w:sz w:val="20"/>
                <w:szCs w:val="20"/>
                <w:lang w:val="en-GB"/>
              </w:rPr>
            </w:pPr>
            <w:r>
              <w:rPr>
                <w:sz w:val="20"/>
                <w:szCs w:val="20"/>
                <w:lang w:val="en-GB"/>
              </w:rPr>
              <w:t xml:space="preserve">The Advisory Panel had its first meeting on 11 January, 0900-1200. The members who attended were: </w:t>
            </w:r>
            <w:r w:rsidRPr="006A7B4C">
              <w:rPr>
                <w:sz w:val="20"/>
                <w:szCs w:val="20"/>
                <w:lang w:val="en-GB"/>
              </w:rPr>
              <w:t>Peter Pulsifer, Lars-Otto Reiersen, Marianne Kroglund and Claire Courguff</w:t>
            </w:r>
            <w:r>
              <w:rPr>
                <w:sz w:val="20"/>
                <w:szCs w:val="20"/>
                <w:lang w:val="en-GB"/>
              </w:rPr>
              <w:t xml:space="preserve">.  It was decided to merge the two panels (Scientific and technical advisory panel and the Stakeholder and innovation advisory panel) into one panel </w:t>
            </w:r>
            <w:r w:rsidR="00BE30D7">
              <w:rPr>
                <w:sz w:val="20"/>
                <w:szCs w:val="20"/>
                <w:lang w:val="en-GB"/>
              </w:rPr>
              <w:t xml:space="preserve">with 7 – 10 members </w:t>
            </w:r>
            <w:r>
              <w:rPr>
                <w:sz w:val="20"/>
                <w:szCs w:val="20"/>
                <w:lang w:val="en-GB"/>
              </w:rPr>
              <w:t xml:space="preserve">and also to revise the terms of reference accordingly. </w:t>
            </w:r>
            <w:r w:rsidR="00C26511">
              <w:rPr>
                <w:sz w:val="20"/>
                <w:szCs w:val="20"/>
                <w:lang w:val="en-GB"/>
              </w:rPr>
              <w:t xml:space="preserve"> The Advisory Panel members attended the GA and agreed to prepare the first report within ≈ 6 weeks after the 11 January. </w:t>
            </w:r>
            <w:r w:rsidR="00A36182">
              <w:rPr>
                <w:sz w:val="20"/>
                <w:szCs w:val="20"/>
                <w:lang w:val="en-GB"/>
              </w:rPr>
              <w:t xml:space="preserve"> </w:t>
            </w:r>
            <w:r w:rsidR="004363F2">
              <w:rPr>
                <w:sz w:val="20"/>
                <w:szCs w:val="20"/>
                <w:lang w:val="en-GB"/>
              </w:rPr>
              <w:t xml:space="preserve">Questions raised at the meeting: </w:t>
            </w:r>
          </w:p>
          <w:p w14:paraId="07AA5745" w14:textId="5658EC39" w:rsidR="004363F2" w:rsidRPr="0053354F" w:rsidRDefault="004363F2" w:rsidP="004363F2">
            <w:pPr>
              <w:pStyle w:val="ListParagraph"/>
              <w:numPr>
                <w:ilvl w:val="0"/>
                <w:numId w:val="8"/>
              </w:numPr>
              <w:rPr>
                <w:rFonts w:asciiTheme="minorHAnsi" w:hAnsiTheme="minorHAnsi"/>
                <w:sz w:val="20"/>
                <w:szCs w:val="20"/>
                <w:lang w:val="en-GB"/>
              </w:rPr>
            </w:pPr>
            <w:r w:rsidRPr="0053354F">
              <w:rPr>
                <w:rFonts w:asciiTheme="minorHAnsi" w:hAnsiTheme="minorHAnsi"/>
                <w:sz w:val="20"/>
                <w:szCs w:val="20"/>
                <w:lang w:val="en-GB"/>
              </w:rPr>
              <w:t>How to expand the WP2 survey to include larger observing systems and repositories outside the consortium ? Make sure that we connect the observing systems to all the relevant societal benefit areas</w:t>
            </w:r>
          </w:p>
          <w:p w14:paraId="2C6B2378" w14:textId="3CFCE049" w:rsidR="004363F2" w:rsidRPr="0053354F" w:rsidRDefault="004363F2" w:rsidP="004363F2">
            <w:pPr>
              <w:pStyle w:val="ListParagraph"/>
              <w:numPr>
                <w:ilvl w:val="0"/>
                <w:numId w:val="8"/>
              </w:numPr>
              <w:rPr>
                <w:rFonts w:asciiTheme="minorHAnsi" w:hAnsiTheme="minorHAnsi"/>
                <w:sz w:val="20"/>
                <w:szCs w:val="20"/>
                <w:lang w:val="en-GB"/>
              </w:rPr>
            </w:pPr>
            <w:r w:rsidRPr="0053354F">
              <w:rPr>
                <w:rFonts w:asciiTheme="minorHAnsi" w:hAnsiTheme="minorHAnsi"/>
                <w:sz w:val="20"/>
                <w:szCs w:val="20"/>
                <w:lang w:val="en-GB"/>
              </w:rPr>
              <w:t>Start to preparing a “community” letter for the Arctic Ministerial in October, with signature from a wide group of organisations, networks and projects</w:t>
            </w:r>
            <w:r w:rsidR="006A72F5">
              <w:rPr>
                <w:rFonts w:asciiTheme="minorHAnsi" w:hAnsiTheme="minorHAnsi"/>
                <w:sz w:val="20"/>
                <w:szCs w:val="20"/>
                <w:lang w:val="en-GB"/>
              </w:rPr>
              <w:t xml:space="preserve">. </w:t>
            </w:r>
          </w:p>
          <w:p w14:paraId="29F9C87B" w14:textId="41D37A72" w:rsidR="004363F2" w:rsidRPr="0053354F" w:rsidRDefault="004363F2" w:rsidP="004363F2">
            <w:pPr>
              <w:pStyle w:val="ListParagraph"/>
              <w:numPr>
                <w:ilvl w:val="0"/>
                <w:numId w:val="8"/>
              </w:numPr>
              <w:rPr>
                <w:rFonts w:asciiTheme="minorHAnsi" w:hAnsiTheme="minorHAnsi"/>
                <w:sz w:val="20"/>
                <w:szCs w:val="20"/>
                <w:lang w:val="en-GB"/>
              </w:rPr>
            </w:pPr>
            <w:r w:rsidRPr="0053354F">
              <w:rPr>
                <w:rFonts w:asciiTheme="minorHAnsi" w:hAnsiTheme="minorHAnsi"/>
                <w:sz w:val="20"/>
                <w:szCs w:val="20"/>
                <w:lang w:val="en-GB"/>
              </w:rPr>
              <w:t>How to best manage public</w:t>
            </w:r>
            <w:r w:rsidR="001B4538" w:rsidRPr="0053354F">
              <w:rPr>
                <w:rFonts w:asciiTheme="minorHAnsi" w:hAnsiTheme="minorHAnsi"/>
                <w:sz w:val="20"/>
                <w:szCs w:val="20"/>
                <w:lang w:val="en-GB"/>
              </w:rPr>
              <w:t>ation regis</w:t>
            </w:r>
            <w:r w:rsidRPr="0053354F">
              <w:rPr>
                <w:rFonts w:asciiTheme="minorHAnsi" w:hAnsiTheme="minorHAnsi"/>
                <w:sz w:val="20"/>
                <w:szCs w:val="20"/>
                <w:lang w:val="en-GB"/>
              </w:rPr>
              <w:t>tration ? Use for example ORCID</w:t>
            </w:r>
          </w:p>
          <w:p w14:paraId="2AD1D6D8" w14:textId="3A66363A" w:rsidR="006A7B4C" w:rsidRPr="0093394B" w:rsidRDefault="00A36182" w:rsidP="005F246F">
            <w:pPr>
              <w:rPr>
                <w:sz w:val="20"/>
                <w:szCs w:val="20"/>
                <w:lang w:val="en-GB"/>
              </w:rPr>
            </w:pPr>
            <w:r>
              <w:rPr>
                <w:sz w:val="20"/>
                <w:szCs w:val="20"/>
                <w:lang w:val="en-US"/>
              </w:rPr>
              <w:t xml:space="preserve"> </w:t>
            </w:r>
          </w:p>
        </w:tc>
        <w:tc>
          <w:tcPr>
            <w:tcW w:w="709" w:type="dxa"/>
          </w:tcPr>
          <w:p w14:paraId="4F2BF27C" w14:textId="3B05EA5B" w:rsidR="00F074B3" w:rsidRPr="0093394B" w:rsidRDefault="00F074B3" w:rsidP="00D30BCB">
            <w:pPr>
              <w:rPr>
                <w:sz w:val="20"/>
                <w:szCs w:val="20"/>
                <w:lang w:val="en-GB"/>
              </w:rPr>
            </w:pPr>
          </w:p>
        </w:tc>
        <w:tc>
          <w:tcPr>
            <w:tcW w:w="1483" w:type="dxa"/>
          </w:tcPr>
          <w:p w14:paraId="02063F62" w14:textId="335E0EB0" w:rsidR="00353BC7" w:rsidRPr="0093394B" w:rsidRDefault="00EB5FED" w:rsidP="00EB5FED">
            <w:pPr>
              <w:rPr>
                <w:sz w:val="20"/>
                <w:szCs w:val="20"/>
                <w:lang w:val="en-US"/>
              </w:rPr>
            </w:pPr>
            <w:r>
              <w:rPr>
                <w:sz w:val="20"/>
                <w:szCs w:val="20"/>
                <w:lang w:val="en-US"/>
              </w:rPr>
              <w:t>Minutes from the Advisory Panel (Appendix B).</w:t>
            </w:r>
          </w:p>
        </w:tc>
      </w:tr>
      <w:tr w:rsidR="00F074B3" w:rsidRPr="00E72A60" w14:paraId="7E43ABE9" w14:textId="539093FF" w:rsidTr="00C26511">
        <w:tc>
          <w:tcPr>
            <w:tcW w:w="486" w:type="dxa"/>
          </w:tcPr>
          <w:p w14:paraId="7FF13928" w14:textId="6E8CCFC7" w:rsidR="00F074B3" w:rsidRDefault="007C2CF9" w:rsidP="00D30BCB">
            <w:pPr>
              <w:rPr>
                <w:sz w:val="20"/>
                <w:szCs w:val="20"/>
                <w:lang w:val="en-GB"/>
              </w:rPr>
            </w:pPr>
            <w:r>
              <w:rPr>
                <w:sz w:val="20"/>
                <w:szCs w:val="20"/>
                <w:lang w:val="en-GB"/>
              </w:rPr>
              <w:t>5</w:t>
            </w:r>
          </w:p>
          <w:p w14:paraId="4C1B2B7A" w14:textId="60BE4F33" w:rsidR="00F11249" w:rsidRPr="0093394B" w:rsidRDefault="00F11249" w:rsidP="00D30BCB">
            <w:pPr>
              <w:rPr>
                <w:sz w:val="20"/>
                <w:szCs w:val="20"/>
                <w:lang w:val="en-GB"/>
              </w:rPr>
            </w:pPr>
          </w:p>
        </w:tc>
        <w:tc>
          <w:tcPr>
            <w:tcW w:w="7844" w:type="dxa"/>
          </w:tcPr>
          <w:p w14:paraId="244E8808" w14:textId="69A23606" w:rsidR="00523E03" w:rsidRDefault="004E7DE6" w:rsidP="00D30BCB">
            <w:pPr>
              <w:rPr>
                <w:b/>
                <w:sz w:val="20"/>
                <w:szCs w:val="20"/>
                <w:lang w:val="en-US"/>
              </w:rPr>
            </w:pPr>
            <w:r>
              <w:rPr>
                <w:b/>
                <w:sz w:val="20"/>
                <w:szCs w:val="20"/>
                <w:lang w:val="en-US"/>
              </w:rPr>
              <w:t>A s</w:t>
            </w:r>
            <w:r w:rsidR="00D71A65">
              <w:rPr>
                <w:b/>
                <w:sz w:val="20"/>
                <w:szCs w:val="20"/>
                <w:lang w:val="en-US"/>
              </w:rPr>
              <w:t xml:space="preserve">ummary of the </w:t>
            </w:r>
            <w:r w:rsidR="009436EC">
              <w:rPr>
                <w:b/>
                <w:sz w:val="20"/>
                <w:szCs w:val="20"/>
                <w:lang w:val="en-US"/>
              </w:rPr>
              <w:t xml:space="preserve">meetings during the week </w:t>
            </w:r>
            <w:r>
              <w:rPr>
                <w:b/>
                <w:sz w:val="20"/>
                <w:szCs w:val="20"/>
                <w:lang w:val="en-US"/>
              </w:rPr>
              <w:t xml:space="preserve">was presented by </w:t>
            </w:r>
            <w:r w:rsidR="00C507C1">
              <w:rPr>
                <w:b/>
                <w:sz w:val="20"/>
                <w:szCs w:val="20"/>
                <w:lang w:val="en-US"/>
              </w:rPr>
              <w:t>the</w:t>
            </w:r>
            <w:r>
              <w:rPr>
                <w:b/>
                <w:sz w:val="20"/>
                <w:szCs w:val="20"/>
                <w:lang w:val="en-US"/>
              </w:rPr>
              <w:t xml:space="preserve"> WP-leader</w:t>
            </w:r>
            <w:r w:rsidR="00C507C1">
              <w:rPr>
                <w:b/>
                <w:sz w:val="20"/>
                <w:szCs w:val="20"/>
                <w:lang w:val="en-US"/>
              </w:rPr>
              <w:t>s</w:t>
            </w:r>
          </w:p>
          <w:p w14:paraId="78351754" w14:textId="3DC04992" w:rsidR="00BF1B8A" w:rsidRDefault="00F074B3" w:rsidP="00D30BCB">
            <w:pPr>
              <w:rPr>
                <w:sz w:val="20"/>
                <w:szCs w:val="20"/>
                <w:lang w:val="en-US"/>
              </w:rPr>
            </w:pPr>
            <w:r w:rsidRPr="00523E03">
              <w:rPr>
                <w:sz w:val="20"/>
                <w:szCs w:val="20"/>
                <w:lang w:val="en-US"/>
              </w:rPr>
              <w:t xml:space="preserve">WP1: </w:t>
            </w:r>
            <w:r w:rsidR="0093394B" w:rsidRPr="00523E03">
              <w:rPr>
                <w:sz w:val="20"/>
                <w:szCs w:val="20"/>
                <w:lang w:val="en-US"/>
              </w:rPr>
              <w:t>Requirements and strategy for a Pan-Arctic Observation System: S. Sandven</w:t>
            </w:r>
            <w:r w:rsidR="005A5349">
              <w:rPr>
                <w:sz w:val="20"/>
                <w:szCs w:val="20"/>
                <w:lang w:val="en-US"/>
              </w:rPr>
              <w:t>/</w:t>
            </w:r>
            <w:r w:rsidR="00C91BF4">
              <w:rPr>
                <w:sz w:val="20"/>
                <w:szCs w:val="20"/>
                <w:lang w:val="en-US"/>
              </w:rPr>
              <w:t>E. Buch.</w:t>
            </w:r>
          </w:p>
          <w:p w14:paraId="2516D5D9" w14:textId="5D1100C7" w:rsidR="00C91BF4" w:rsidRDefault="00C91BF4" w:rsidP="00D30BCB">
            <w:pPr>
              <w:rPr>
                <w:sz w:val="20"/>
                <w:szCs w:val="20"/>
                <w:lang w:val="en-US"/>
              </w:rPr>
            </w:pPr>
            <w:r>
              <w:rPr>
                <w:sz w:val="20"/>
                <w:szCs w:val="20"/>
                <w:lang w:val="en-US"/>
              </w:rPr>
              <w:t>Items discussed were</w:t>
            </w:r>
          </w:p>
          <w:p w14:paraId="71C8C396" w14:textId="47E35374" w:rsidR="00053607" w:rsidRPr="006A72F5" w:rsidRDefault="006A72F5" w:rsidP="00C91BF4">
            <w:pPr>
              <w:pStyle w:val="ListParagraph"/>
              <w:numPr>
                <w:ilvl w:val="0"/>
                <w:numId w:val="9"/>
              </w:numPr>
              <w:rPr>
                <w:rFonts w:asciiTheme="minorHAnsi" w:hAnsiTheme="minorHAnsi"/>
                <w:sz w:val="20"/>
                <w:szCs w:val="20"/>
                <w:lang w:val="en-US"/>
              </w:rPr>
            </w:pPr>
            <w:r w:rsidRPr="006A72F5">
              <w:rPr>
                <w:rFonts w:asciiTheme="minorHAnsi" w:hAnsiTheme="minorHAnsi"/>
                <w:sz w:val="20"/>
                <w:szCs w:val="20"/>
                <w:lang w:val="en-US"/>
              </w:rPr>
              <w:t>Report on e</w:t>
            </w:r>
            <w:r w:rsidR="00C507C1" w:rsidRPr="006A72F5">
              <w:rPr>
                <w:rFonts w:asciiTheme="minorHAnsi" w:hAnsiTheme="minorHAnsi"/>
                <w:sz w:val="20"/>
                <w:szCs w:val="20"/>
                <w:lang w:val="en-US"/>
              </w:rPr>
              <w:t>stablishment and first meeting of the Advisory Panel</w:t>
            </w:r>
          </w:p>
          <w:p w14:paraId="3685E1DC" w14:textId="7247866C" w:rsidR="00C507C1" w:rsidRPr="006A72F5" w:rsidRDefault="00C507C1" w:rsidP="00C91BF4">
            <w:pPr>
              <w:pStyle w:val="ListParagraph"/>
              <w:numPr>
                <w:ilvl w:val="0"/>
                <w:numId w:val="9"/>
              </w:numPr>
              <w:rPr>
                <w:rFonts w:asciiTheme="minorHAnsi" w:hAnsiTheme="minorHAnsi"/>
                <w:sz w:val="20"/>
                <w:szCs w:val="20"/>
                <w:lang w:val="en-US"/>
              </w:rPr>
            </w:pPr>
            <w:r w:rsidRPr="006A72F5">
              <w:rPr>
                <w:rFonts w:asciiTheme="minorHAnsi" w:hAnsiTheme="minorHAnsi"/>
                <w:sz w:val="20"/>
                <w:szCs w:val="20"/>
                <w:lang w:val="en-US"/>
              </w:rPr>
              <w:t>Next steps in updating the requirements: this will follow and benefit from the upcoming Copernicus process</w:t>
            </w:r>
            <w:r w:rsidR="006A72F5" w:rsidRPr="006A72F5">
              <w:rPr>
                <w:rFonts w:asciiTheme="minorHAnsi" w:hAnsiTheme="minorHAnsi"/>
                <w:sz w:val="20"/>
                <w:szCs w:val="20"/>
                <w:lang w:val="en-US"/>
              </w:rPr>
              <w:t xml:space="preserve"> and requirements defined by WMO (OSCAR)</w:t>
            </w:r>
          </w:p>
          <w:p w14:paraId="0B01F73B" w14:textId="2076AEAF" w:rsidR="00C507C1" w:rsidRPr="006A72F5" w:rsidRDefault="00C507C1" w:rsidP="00C91BF4">
            <w:pPr>
              <w:pStyle w:val="ListParagraph"/>
              <w:numPr>
                <w:ilvl w:val="0"/>
                <w:numId w:val="9"/>
              </w:numPr>
              <w:rPr>
                <w:rFonts w:asciiTheme="minorHAnsi" w:hAnsiTheme="minorHAnsi"/>
                <w:sz w:val="20"/>
                <w:szCs w:val="20"/>
                <w:lang w:val="en-US"/>
              </w:rPr>
            </w:pPr>
            <w:r w:rsidRPr="006A72F5">
              <w:rPr>
                <w:rFonts w:asciiTheme="minorHAnsi" w:hAnsiTheme="minorHAnsi"/>
                <w:sz w:val="20"/>
                <w:szCs w:val="20"/>
                <w:lang w:val="en-US"/>
              </w:rPr>
              <w:t>Collaboration with ENVRI PLUS</w:t>
            </w:r>
            <w:r w:rsidR="005A5349">
              <w:rPr>
                <w:rFonts w:asciiTheme="minorHAnsi" w:hAnsiTheme="minorHAnsi"/>
                <w:sz w:val="20"/>
                <w:szCs w:val="20"/>
                <w:lang w:val="en-US"/>
              </w:rPr>
              <w:t>,</w:t>
            </w:r>
            <w:r w:rsidRPr="006A72F5">
              <w:rPr>
                <w:rFonts w:asciiTheme="minorHAnsi" w:hAnsiTheme="minorHAnsi"/>
                <w:sz w:val="20"/>
                <w:szCs w:val="20"/>
                <w:lang w:val="en-US"/>
              </w:rPr>
              <w:t xml:space="preserve"> </w:t>
            </w:r>
            <w:r w:rsidR="005A5349">
              <w:rPr>
                <w:rFonts w:asciiTheme="minorHAnsi" w:hAnsiTheme="minorHAnsi"/>
                <w:sz w:val="20"/>
                <w:szCs w:val="20"/>
                <w:lang w:val="en-US"/>
              </w:rPr>
              <w:t>contact</w:t>
            </w:r>
            <w:r w:rsidRPr="006A72F5">
              <w:rPr>
                <w:rFonts w:asciiTheme="minorHAnsi" w:hAnsiTheme="minorHAnsi"/>
                <w:sz w:val="20"/>
                <w:szCs w:val="20"/>
                <w:lang w:val="en-US"/>
              </w:rPr>
              <w:t xml:space="preserve"> with Sanna Sorvari</w:t>
            </w:r>
          </w:p>
          <w:p w14:paraId="6C7AE896" w14:textId="70995846" w:rsidR="006A72F5" w:rsidRPr="006A72F5" w:rsidRDefault="006A72F5" w:rsidP="00C91BF4">
            <w:pPr>
              <w:pStyle w:val="ListParagraph"/>
              <w:numPr>
                <w:ilvl w:val="0"/>
                <w:numId w:val="9"/>
              </w:numPr>
              <w:rPr>
                <w:rFonts w:asciiTheme="minorHAnsi" w:hAnsiTheme="minorHAnsi"/>
                <w:sz w:val="20"/>
                <w:szCs w:val="20"/>
                <w:lang w:val="en-US"/>
              </w:rPr>
            </w:pPr>
            <w:r w:rsidRPr="006A72F5">
              <w:rPr>
                <w:rFonts w:asciiTheme="minorHAnsi" w:hAnsiTheme="minorHAnsi"/>
                <w:sz w:val="20"/>
                <w:szCs w:val="20"/>
                <w:lang w:val="en-US"/>
              </w:rPr>
              <w:t>Preparing for the Arctic Ministerial in October: preparing a community letter</w:t>
            </w:r>
          </w:p>
          <w:p w14:paraId="45DC6440" w14:textId="7EF98DE5" w:rsidR="006A72F5" w:rsidRPr="006A72F5" w:rsidRDefault="006A72F5" w:rsidP="00C91BF4">
            <w:pPr>
              <w:pStyle w:val="ListParagraph"/>
              <w:numPr>
                <w:ilvl w:val="0"/>
                <w:numId w:val="9"/>
              </w:numPr>
              <w:rPr>
                <w:rFonts w:asciiTheme="minorHAnsi" w:hAnsiTheme="minorHAnsi"/>
                <w:sz w:val="20"/>
                <w:szCs w:val="20"/>
                <w:lang w:val="en-US"/>
              </w:rPr>
            </w:pPr>
            <w:r w:rsidRPr="006A72F5">
              <w:rPr>
                <w:rFonts w:asciiTheme="minorHAnsi" w:hAnsiTheme="minorHAnsi"/>
                <w:sz w:val="20"/>
                <w:szCs w:val="20"/>
                <w:lang w:val="en-US"/>
              </w:rPr>
              <w:t>POLAR 2018: Arctic Science Summit Week and Arctic Observing Summit in Davos in June: what will be input from INTAROS: Preparation of a statement (deadline 15 Feb. and posters (abstract deadline 1 March)</w:t>
            </w:r>
          </w:p>
          <w:p w14:paraId="27146D71" w14:textId="77777777" w:rsidR="006A72F5" w:rsidRDefault="006A72F5" w:rsidP="006A72F5">
            <w:pPr>
              <w:rPr>
                <w:sz w:val="20"/>
                <w:szCs w:val="20"/>
                <w:lang w:val="en-GB"/>
              </w:rPr>
            </w:pPr>
          </w:p>
          <w:p w14:paraId="5407BF66" w14:textId="77777777" w:rsidR="006A72F5" w:rsidRPr="001E6293" w:rsidRDefault="006A72F5" w:rsidP="006A72F5">
            <w:pPr>
              <w:rPr>
                <w:sz w:val="20"/>
                <w:szCs w:val="20"/>
                <w:lang w:val="en-US"/>
              </w:rPr>
            </w:pPr>
            <w:r w:rsidRPr="001E6293">
              <w:rPr>
                <w:sz w:val="20"/>
                <w:szCs w:val="20"/>
                <w:lang w:val="en-US"/>
              </w:rPr>
              <w:t xml:space="preserve">WP2: Exploitation of existing observation systems: R. Pirazzini, </w:t>
            </w:r>
          </w:p>
          <w:p w14:paraId="45C735DC" w14:textId="248B9AC2" w:rsidR="00BA28B1" w:rsidRPr="001E6293" w:rsidRDefault="006A72F5" w:rsidP="006A72F5">
            <w:pPr>
              <w:rPr>
                <w:rFonts w:eastAsia="Times New Roman" w:cs="Times New Roman"/>
                <w:color w:val="000000"/>
                <w:sz w:val="20"/>
                <w:szCs w:val="20"/>
                <w:lang w:val="en-GB" w:eastAsia="en-GB"/>
              </w:rPr>
            </w:pPr>
            <w:r w:rsidRPr="001E6293">
              <w:rPr>
                <w:sz w:val="20"/>
                <w:szCs w:val="20"/>
                <w:lang w:val="en-US"/>
              </w:rPr>
              <w:t xml:space="preserve">A two-day workshop was organized on 8 – 9 January. </w:t>
            </w:r>
            <w:r w:rsidRPr="001E6293">
              <w:rPr>
                <w:rFonts w:eastAsia="Times New Roman" w:cs="Times New Roman"/>
                <w:color w:val="000000"/>
                <w:sz w:val="20"/>
                <w:szCs w:val="20"/>
                <w:lang w:val="en-US" w:eastAsia="en-GB"/>
              </w:rPr>
              <w:t>On the f</w:t>
            </w:r>
            <w:r w:rsidRPr="006A72F5">
              <w:rPr>
                <w:rFonts w:eastAsia="Times New Roman" w:cs="Times New Roman"/>
                <w:color w:val="000000"/>
                <w:sz w:val="20"/>
                <w:szCs w:val="20"/>
                <w:lang w:val="en-GB" w:eastAsia="en-GB"/>
              </w:rPr>
              <w:t>irst day</w:t>
            </w:r>
            <w:r w:rsidR="00E669A7" w:rsidRPr="001E6293">
              <w:rPr>
                <w:rFonts w:eastAsia="Times New Roman" w:cs="Times New Roman"/>
                <w:color w:val="000000"/>
                <w:sz w:val="20"/>
                <w:szCs w:val="20"/>
                <w:lang w:val="en-GB" w:eastAsia="en-GB"/>
              </w:rPr>
              <w:t xml:space="preserve"> partners presented their work, showing that a lot of </w:t>
            </w:r>
            <w:r w:rsidRPr="006A72F5">
              <w:rPr>
                <w:rFonts w:eastAsia="Times New Roman" w:cs="Times New Roman"/>
                <w:color w:val="000000"/>
                <w:sz w:val="20"/>
                <w:szCs w:val="20"/>
                <w:lang w:val="en-GB" w:eastAsia="en-GB"/>
              </w:rPr>
              <w:t xml:space="preserve">science </w:t>
            </w:r>
            <w:r w:rsidR="00E669A7" w:rsidRPr="001E6293">
              <w:rPr>
                <w:rFonts w:eastAsia="Times New Roman" w:cs="Times New Roman"/>
                <w:color w:val="000000"/>
                <w:sz w:val="20"/>
                <w:szCs w:val="20"/>
                <w:lang w:val="en-GB" w:eastAsia="en-GB"/>
              </w:rPr>
              <w:t xml:space="preserve">work was </w:t>
            </w:r>
            <w:r w:rsidRPr="006A72F5">
              <w:rPr>
                <w:rFonts w:eastAsia="Times New Roman" w:cs="Times New Roman"/>
                <w:color w:val="000000"/>
                <w:sz w:val="20"/>
                <w:szCs w:val="20"/>
                <w:lang w:val="en-GB" w:eastAsia="en-GB"/>
              </w:rPr>
              <w:t xml:space="preserve">going on </w:t>
            </w:r>
            <w:r w:rsidR="00E669A7" w:rsidRPr="001E6293">
              <w:rPr>
                <w:rFonts w:eastAsia="Times New Roman" w:cs="Times New Roman"/>
                <w:color w:val="000000"/>
                <w:sz w:val="20"/>
                <w:szCs w:val="20"/>
                <w:lang w:val="en-GB" w:eastAsia="en-GB"/>
              </w:rPr>
              <w:t xml:space="preserve">as part of this WP. The second day was focused on discussing the progress of the survey and the structure of the </w:t>
            </w:r>
            <w:r w:rsidRPr="006A72F5">
              <w:rPr>
                <w:rFonts w:eastAsia="Times New Roman" w:cs="Times New Roman"/>
                <w:color w:val="000000"/>
                <w:sz w:val="20"/>
                <w:szCs w:val="20"/>
                <w:lang w:val="en-GB" w:eastAsia="en-GB"/>
              </w:rPr>
              <w:t>deliverables</w:t>
            </w:r>
            <w:r w:rsidR="00E669A7" w:rsidRPr="001E6293">
              <w:rPr>
                <w:rFonts w:eastAsia="Times New Roman" w:cs="Times New Roman"/>
                <w:color w:val="000000"/>
                <w:sz w:val="20"/>
                <w:szCs w:val="20"/>
                <w:lang w:val="en-GB" w:eastAsia="en-GB"/>
              </w:rPr>
              <w:t xml:space="preserve"> to be submitted by 31 May 2018</w:t>
            </w:r>
            <w:r w:rsidRPr="006A72F5">
              <w:rPr>
                <w:rFonts w:eastAsia="Times New Roman" w:cs="Times New Roman"/>
                <w:color w:val="000000"/>
                <w:sz w:val="20"/>
                <w:szCs w:val="20"/>
                <w:lang w:val="en-GB" w:eastAsia="en-GB"/>
              </w:rPr>
              <w:t>. Th</w:t>
            </w:r>
            <w:r w:rsidR="00E669A7" w:rsidRPr="001E6293">
              <w:rPr>
                <w:rFonts w:eastAsia="Times New Roman" w:cs="Times New Roman"/>
                <w:color w:val="000000"/>
                <w:sz w:val="20"/>
                <w:szCs w:val="20"/>
                <w:lang w:val="en-GB" w:eastAsia="en-GB"/>
              </w:rPr>
              <w:t xml:space="preserve">e workshop </w:t>
            </w:r>
            <w:r w:rsidRPr="006A72F5">
              <w:rPr>
                <w:rFonts w:eastAsia="Times New Roman" w:cs="Times New Roman"/>
                <w:color w:val="000000"/>
                <w:sz w:val="20"/>
                <w:szCs w:val="20"/>
                <w:lang w:val="en-GB" w:eastAsia="en-GB"/>
              </w:rPr>
              <w:t>was very fruitful</w:t>
            </w:r>
            <w:r w:rsidR="00E669A7" w:rsidRPr="001E6293">
              <w:rPr>
                <w:rFonts w:eastAsia="Times New Roman" w:cs="Times New Roman"/>
                <w:color w:val="000000"/>
                <w:sz w:val="20"/>
                <w:szCs w:val="20"/>
                <w:lang w:val="en-GB" w:eastAsia="en-GB"/>
              </w:rPr>
              <w:t xml:space="preserve"> for clarification of what the partner are expected to do and to distribute the workload among them. </w:t>
            </w:r>
          </w:p>
          <w:p w14:paraId="2BA70232" w14:textId="77777777" w:rsidR="00BA28B1" w:rsidRPr="001E6293" w:rsidRDefault="00BA28B1" w:rsidP="006A72F5">
            <w:pPr>
              <w:rPr>
                <w:rFonts w:eastAsia="Times New Roman" w:cs="Times New Roman"/>
                <w:color w:val="000000"/>
                <w:sz w:val="20"/>
                <w:szCs w:val="20"/>
                <w:lang w:val="en-GB" w:eastAsia="en-GB"/>
              </w:rPr>
            </w:pPr>
          </w:p>
          <w:p w14:paraId="33666E05" w14:textId="1844ED5B" w:rsidR="00BA28B1" w:rsidRDefault="00BA28B1" w:rsidP="006A72F5">
            <w:pPr>
              <w:rPr>
                <w:rFonts w:eastAsia="Times New Roman" w:cs="Times New Roman"/>
                <w:color w:val="000000"/>
                <w:sz w:val="20"/>
                <w:szCs w:val="20"/>
                <w:lang w:val="en-GB" w:eastAsia="en-GB"/>
              </w:rPr>
            </w:pPr>
            <w:r w:rsidRPr="001E6293">
              <w:rPr>
                <w:rFonts w:eastAsia="Times New Roman" w:cs="Times New Roman"/>
                <w:color w:val="000000"/>
                <w:sz w:val="20"/>
                <w:szCs w:val="20"/>
                <w:lang w:val="en-GB" w:eastAsia="en-GB"/>
              </w:rPr>
              <w:t>Summary of the workshop, p</w:t>
            </w:r>
            <w:r w:rsidR="006A72F5" w:rsidRPr="006A72F5">
              <w:rPr>
                <w:rFonts w:eastAsia="Times New Roman" w:cs="Times New Roman"/>
                <w:color w:val="000000"/>
                <w:sz w:val="20"/>
                <w:szCs w:val="20"/>
                <w:lang w:val="en-GB" w:eastAsia="en-GB"/>
              </w:rPr>
              <w:t xml:space="preserve">osters and presentations </w:t>
            </w:r>
            <w:r w:rsidR="00281BC9">
              <w:rPr>
                <w:rFonts w:eastAsia="Times New Roman" w:cs="Times New Roman"/>
                <w:color w:val="000000"/>
                <w:sz w:val="20"/>
                <w:szCs w:val="20"/>
                <w:lang w:val="en-GB" w:eastAsia="en-GB"/>
              </w:rPr>
              <w:t>are</w:t>
            </w:r>
            <w:r w:rsidR="006A72F5" w:rsidRPr="006A72F5">
              <w:rPr>
                <w:rFonts w:eastAsia="Times New Roman" w:cs="Times New Roman"/>
                <w:color w:val="000000"/>
                <w:sz w:val="20"/>
                <w:szCs w:val="20"/>
                <w:lang w:val="en-GB" w:eastAsia="en-GB"/>
              </w:rPr>
              <w:t xml:space="preserve"> </w:t>
            </w:r>
            <w:r w:rsidR="00281BC9">
              <w:rPr>
                <w:rFonts w:eastAsia="Times New Roman" w:cs="Times New Roman"/>
                <w:color w:val="000000"/>
                <w:sz w:val="20"/>
                <w:szCs w:val="20"/>
                <w:lang w:val="en-GB" w:eastAsia="en-GB"/>
              </w:rPr>
              <w:t>available</w:t>
            </w:r>
            <w:r w:rsidRPr="001E6293">
              <w:rPr>
                <w:rFonts w:eastAsia="Times New Roman" w:cs="Times New Roman"/>
                <w:color w:val="000000"/>
                <w:sz w:val="20"/>
                <w:szCs w:val="20"/>
                <w:lang w:val="en-GB" w:eastAsia="en-GB"/>
              </w:rPr>
              <w:t xml:space="preserve"> </w:t>
            </w:r>
            <w:r w:rsidR="006A72F5" w:rsidRPr="006A72F5">
              <w:rPr>
                <w:rFonts w:eastAsia="Times New Roman" w:cs="Times New Roman"/>
                <w:color w:val="000000"/>
                <w:sz w:val="20"/>
                <w:szCs w:val="20"/>
                <w:lang w:val="en-GB" w:eastAsia="en-GB"/>
              </w:rPr>
              <w:t xml:space="preserve">on </w:t>
            </w:r>
            <w:r w:rsidRPr="001E6293">
              <w:rPr>
                <w:rFonts w:eastAsia="Times New Roman" w:cs="Times New Roman"/>
                <w:color w:val="000000"/>
                <w:sz w:val="20"/>
                <w:szCs w:val="20"/>
                <w:lang w:val="en-GB" w:eastAsia="en-GB"/>
              </w:rPr>
              <w:t xml:space="preserve">the </w:t>
            </w:r>
            <w:r w:rsidR="00281BC9">
              <w:rPr>
                <w:rFonts w:eastAsia="Times New Roman" w:cs="Times New Roman"/>
                <w:color w:val="000000"/>
                <w:sz w:val="20"/>
                <w:szCs w:val="20"/>
                <w:lang w:val="en-GB" w:eastAsia="en-GB"/>
              </w:rPr>
              <w:t>internal Web-page (</w:t>
            </w:r>
            <w:hyperlink r:id="rId8" w:history="1">
              <w:r w:rsidR="00CD2F85" w:rsidRPr="00406B5D">
                <w:rPr>
                  <w:rStyle w:val="Hyperlink"/>
                  <w:rFonts w:eastAsia="Times New Roman" w:cs="Times New Roman"/>
                  <w:sz w:val="20"/>
                  <w:szCs w:val="20"/>
                  <w:lang w:val="en-GB" w:eastAsia="en-GB"/>
                </w:rPr>
                <w:t>https://intaros.nersc.no/node/649)</w:t>
              </w:r>
            </w:hyperlink>
            <w:r w:rsidR="00281BC9">
              <w:rPr>
                <w:rFonts w:eastAsia="Times New Roman" w:cs="Times New Roman"/>
                <w:color w:val="000000"/>
                <w:sz w:val="20"/>
                <w:szCs w:val="20"/>
                <w:lang w:val="en-GB" w:eastAsia="en-GB"/>
              </w:rPr>
              <w:t>.</w:t>
            </w:r>
          </w:p>
          <w:p w14:paraId="793C163A" w14:textId="77777777" w:rsidR="00CD2F85" w:rsidRPr="001E6293" w:rsidRDefault="00CD2F85" w:rsidP="006A72F5">
            <w:pPr>
              <w:rPr>
                <w:rFonts w:eastAsia="Times New Roman" w:cs="Times New Roman"/>
                <w:color w:val="000000"/>
                <w:sz w:val="20"/>
                <w:szCs w:val="20"/>
                <w:lang w:val="en-GB" w:eastAsia="en-GB"/>
              </w:rPr>
            </w:pPr>
          </w:p>
          <w:p w14:paraId="05EF8080" w14:textId="77777777" w:rsidR="00BA28B1" w:rsidRPr="001E6293" w:rsidRDefault="00BA28B1" w:rsidP="00BA28B1">
            <w:pPr>
              <w:rPr>
                <w:sz w:val="20"/>
                <w:szCs w:val="20"/>
                <w:lang w:val="en-US"/>
              </w:rPr>
            </w:pPr>
            <w:r w:rsidRPr="001E6293">
              <w:rPr>
                <w:sz w:val="20"/>
                <w:szCs w:val="20"/>
                <w:lang w:val="en-US"/>
              </w:rPr>
              <w:t xml:space="preserve">WP3. Enhancement of the in situ observing systems: A. B.-Möller </w:t>
            </w:r>
          </w:p>
          <w:p w14:paraId="1F185554" w14:textId="6AFECD6A" w:rsidR="00FD61B7" w:rsidRPr="00FD61B7" w:rsidRDefault="00FD61B7" w:rsidP="00FD61B7">
            <w:pPr>
              <w:rPr>
                <w:rFonts w:eastAsia="Times New Roman" w:cs="Times New Roman"/>
                <w:color w:val="000000"/>
                <w:sz w:val="20"/>
                <w:szCs w:val="20"/>
                <w:lang w:val="en-GB" w:eastAsia="en-GB"/>
              </w:rPr>
            </w:pPr>
            <w:r w:rsidRPr="001E6293">
              <w:rPr>
                <w:rFonts w:eastAsia="Times New Roman" w:cs="Times New Roman"/>
                <w:color w:val="000000"/>
                <w:sz w:val="20"/>
                <w:szCs w:val="20"/>
                <w:lang w:val="en-GB" w:eastAsia="en-GB"/>
              </w:rPr>
              <w:t xml:space="preserve">Focus was on </w:t>
            </w:r>
            <w:r w:rsidRPr="00FD61B7">
              <w:rPr>
                <w:rFonts w:eastAsia="Times New Roman" w:cs="Times New Roman"/>
                <w:color w:val="000000"/>
                <w:sz w:val="20"/>
                <w:szCs w:val="20"/>
                <w:lang w:val="en-GB" w:eastAsia="en-GB"/>
              </w:rPr>
              <w:t xml:space="preserve">preparation </w:t>
            </w:r>
            <w:r w:rsidRPr="001E6293">
              <w:rPr>
                <w:rFonts w:eastAsia="Times New Roman" w:cs="Times New Roman"/>
                <w:color w:val="000000"/>
                <w:sz w:val="20"/>
                <w:szCs w:val="20"/>
                <w:lang w:val="en-GB" w:eastAsia="en-GB"/>
              </w:rPr>
              <w:t xml:space="preserve">of </w:t>
            </w:r>
            <w:r w:rsidRPr="00FD61B7">
              <w:rPr>
                <w:rFonts w:eastAsia="Times New Roman" w:cs="Times New Roman"/>
                <w:color w:val="000000"/>
                <w:sz w:val="20"/>
                <w:szCs w:val="20"/>
                <w:lang w:val="en-GB" w:eastAsia="en-GB"/>
              </w:rPr>
              <w:t xml:space="preserve"> </w:t>
            </w:r>
            <w:r w:rsidRPr="001E6293">
              <w:rPr>
                <w:rFonts w:eastAsia="Times New Roman" w:cs="Times New Roman"/>
                <w:color w:val="000000"/>
                <w:sz w:val="20"/>
                <w:szCs w:val="20"/>
                <w:lang w:val="en-GB" w:eastAsia="en-GB"/>
              </w:rPr>
              <w:t xml:space="preserve">the field work for the </w:t>
            </w:r>
            <w:r w:rsidRPr="00FD61B7">
              <w:rPr>
                <w:rFonts w:eastAsia="Times New Roman" w:cs="Times New Roman"/>
                <w:color w:val="000000"/>
                <w:sz w:val="20"/>
                <w:szCs w:val="20"/>
                <w:lang w:val="en-GB" w:eastAsia="en-GB"/>
              </w:rPr>
              <w:t xml:space="preserve"> </w:t>
            </w:r>
            <w:r w:rsidRPr="001E6293">
              <w:rPr>
                <w:rFonts w:eastAsia="Times New Roman" w:cs="Times New Roman"/>
                <w:color w:val="000000"/>
                <w:sz w:val="20"/>
                <w:szCs w:val="20"/>
                <w:lang w:val="en-GB" w:eastAsia="en-GB"/>
              </w:rPr>
              <w:t>2018</w:t>
            </w:r>
            <w:r w:rsidRPr="00FD61B7">
              <w:rPr>
                <w:rFonts w:eastAsia="Times New Roman" w:cs="Times New Roman"/>
                <w:color w:val="000000"/>
                <w:sz w:val="20"/>
                <w:szCs w:val="20"/>
                <w:lang w:val="en-GB" w:eastAsia="en-GB"/>
              </w:rPr>
              <w:t xml:space="preserve"> season. </w:t>
            </w:r>
            <w:r w:rsidRPr="001E6293">
              <w:rPr>
                <w:rFonts w:eastAsia="Times New Roman" w:cs="Times New Roman"/>
                <w:color w:val="000000"/>
                <w:sz w:val="20"/>
                <w:szCs w:val="20"/>
                <w:lang w:val="en-GB" w:eastAsia="en-GB"/>
              </w:rPr>
              <w:t>Reviewed</w:t>
            </w:r>
            <w:r w:rsidRPr="00FD61B7">
              <w:rPr>
                <w:rFonts w:eastAsia="Times New Roman" w:cs="Times New Roman"/>
                <w:color w:val="000000"/>
                <w:sz w:val="20"/>
                <w:szCs w:val="20"/>
                <w:lang w:val="en-GB" w:eastAsia="en-GB"/>
              </w:rPr>
              <w:t xml:space="preserve"> </w:t>
            </w:r>
            <w:r w:rsidRPr="001E6293">
              <w:rPr>
                <w:rFonts w:eastAsia="Times New Roman" w:cs="Times New Roman"/>
                <w:color w:val="000000"/>
                <w:sz w:val="20"/>
                <w:szCs w:val="20"/>
                <w:lang w:val="en-GB" w:eastAsia="en-GB"/>
              </w:rPr>
              <w:t xml:space="preserve">the work plan for </w:t>
            </w:r>
            <w:r w:rsidRPr="00FD61B7">
              <w:rPr>
                <w:rFonts w:eastAsia="Times New Roman" w:cs="Times New Roman"/>
                <w:color w:val="000000"/>
                <w:sz w:val="20"/>
                <w:szCs w:val="20"/>
                <w:lang w:val="en-GB" w:eastAsia="en-GB"/>
              </w:rPr>
              <w:t xml:space="preserve"> all ta</w:t>
            </w:r>
            <w:r w:rsidRPr="001E6293">
              <w:rPr>
                <w:rFonts w:eastAsia="Times New Roman" w:cs="Times New Roman"/>
                <w:color w:val="000000"/>
                <w:sz w:val="20"/>
                <w:szCs w:val="20"/>
                <w:lang w:val="en-GB" w:eastAsia="en-GB"/>
              </w:rPr>
              <w:t xml:space="preserve">sks. The structure of the deliverables due by 31 May were discussed. </w:t>
            </w:r>
            <w:r w:rsidRPr="00FD61B7">
              <w:rPr>
                <w:rFonts w:eastAsia="Times New Roman" w:cs="Times New Roman"/>
                <w:color w:val="000000"/>
                <w:sz w:val="20"/>
                <w:szCs w:val="20"/>
                <w:lang w:val="en-GB" w:eastAsia="en-GB"/>
              </w:rPr>
              <w:t>T</w:t>
            </w:r>
            <w:r w:rsidRPr="001E6293">
              <w:rPr>
                <w:rFonts w:eastAsia="Times New Roman" w:cs="Times New Roman"/>
                <w:color w:val="000000"/>
                <w:sz w:val="20"/>
                <w:szCs w:val="20"/>
                <w:lang w:val="en-GB" w:eastAsia="en-GB"/>
              </w:rPr>
              <w:t>he t</w:t>
            </w:r>
            <w:r w:rsidRPr="00FD61B7">
              <w:rPr>
                <w:rFonts w:eastAsia="Times New Roman" w:cs="Times New Roman"/>
                <w:color w:val="000000"/>
                <w:sz w:val="20"/>
                <w:szCs w:val="20"/>
                <w:lang w:val="en-GB" w:eastAsia="en-GB"/>
              </w:rPr>
              <w:t xml:space="preserve">ask leaders will </w:t>
            </w:r>
            <w:r w:rsidRPr="001E6293">
              <w:rPr>
                <w:rFonts w:eastAsia="Times New Roman" w:cs="Times New Roman"/>
                <w:color w:val="000000"/>
                <w:sz w:val="20"/>
                <w:szCs w:val="20"/>
                <w:lang w:val="en-GB" w:eastAsia="en-GB"/>
              </w:rPr>
              <w:t xml:space="preserve">receive a template soon and </w:t>
            </w:r>
            <w:r w:rsidRPr="00FD61B7">
              <w:rPr>
                <w:rFonts w:eastAsia="Times New Roman" w:cs="Times New Roman"/>
                <w:color w:val="000000"/>
                <w:sz w:val="20"/>
                <w:szCs w:val="20"/>
                <w:lang w:val="en-GB" w:eastAsia="en-GB"/>
              </w:rPr>
              <w:t>the deadline for the draft</w:t>
            </w:r>
            <w:r w:rsidRPr="001E6293">
              <w:rPr>
                <w:rFonts w:eastAsia="Times New Roman" w:cs="Times New Roman"/>
                <w:color w:val="000000"/>
                <w:sz w:val="20"/>
                <w:szCs w:val="20"/>
                <w:lang w:val="en-GB" w:eastAsia="en-GB"/>
              </w:rPr>
              <w:t xml:space="preserve"> deliverables is 30 April</w:t>
            </w:r>
            <w:r w:rsidRPr="00FD61B7">
              <w:rPr>
                <w:rFonts w:eastAsia="Times New Roman" w:cs="Times New Roman"/>
                <w:color w:val="000000"/>
                <w:sz w:val="20"/>
                <w:szCs w:val="20"/>
                <w:lang w:val="en-GB" w:eastAsia="en-GB"/>
              </w:rPr>
              <w:t xml:space="preserve">. </w:t>
            </w:r>
            <w:r w:rsidRPr="001E6293">
              <w:rPr>
                <w:rFonts w:eastAsia="Times New Roman" w:cs="Times New Roman"/>
                <w:color w:val="000000"/>
                <w:sz w:val="20"/>
                <w:szCs w:val="20"/>
                <w:lang w:val="en-GB" w:eastAsia="en-GB"/>
              </w:rPr>
              <w:t>The importance of providing</w:t>
            </w:r>
            <w:r w:rsidRPr="00FD61B7">
              <w:rPr>
                <w:rFonts w:eastAsia="Times New Roman" w:cs="Times New Roman"/>
                <w:color w:val="000000"/>
                <w:sz w:val="20"/>
                <w:szCs w:val="20"/>
                <w:lang w:val="en-GB" w:eastAsia="en-GB"/>
              </w:rPr>
              <w:t xml:space="preserve"> news stories</w:t>
            </w:r>
            <w:r w:rsidRPr="001E6293">
              <w:rPr>
                <w:rFonts w:eastAsia="Times New Roman" w:cs="Times New Roman"/>
                <w:color w:val="000000"/>
                <w:sz w:val="20"/>
                <w:szCs w:val="20"/>
                <w:lang w:val="en-GB" w:eastAsia="en-GB"/>
              </w:rPr>
              <w:t xml:space="preserve"> about</w:t>
            </w:r>
            <w:r w:rsidR="00CD2F85">
              <w:rPr>
                <w:rFonts w:eastAsia="Times New Roman" w:cs="Times New Roman"/>
                <w:color w:val="000000"/>
                <w:sz w:val="20"/>
                <w:szCs w:val="20"/>
                <w:lang w:val="en-GB" w:eastAsia="en-GB"/>
              </w:rPr>
              <w:t xml:space="preserve"> the field work was pointed. D</w:t>
            </w:r>
            <w:r w:rsidRPr="00FD61B7">
              <w:rPr>
                <w:rFonts w:eastAsia="Times New Roman" w:cs="Times New Roman"/>
                <w:color w:val="000000"/>
                <w:sz w:val="20"/>
                <w:szCs w:val="20"/>
                <w:lang w:val="en-GB" w:eastAsia="en-GB"/>
              </w:rPr>
              <w:t>esign</w:t>
            </w:r>
            <w:r w:rsidR="00CD2F85">
              <w:rPr>
                <w:rFonts w:eastAsia="Times New Roman" w:cs="Times New Roman"/>
                <w:color w:val="000000"/>
                <w:sz w:val="20"/>
                <w:szCs w:val="20"/>
                <w:lang w:val="en-GB" w:eastAsia="en-GB"/>
              </w:rPr>
              <w:t>at</w:t>
            </w:r>
            <w:r w:rsidRPr="00FD61B7">
              <w:rPr>
                <w:rFonts w:eastAsia="Times New Roman" w:cs="Times New Roman"/>
                <w:color w:val="000000"/>
                <w:sz w:val="20"/>
                <w:szCs w:val="20"/>
                <w:lang w:val="en-GB" w:eastAsia="en-GB"/>
              </w:rPr>
              <w:t>ed persons for each field operation</w:t>
            </w:r>
            <w:r w:rsidRPr="001E6293">
              <w:rPr>
                <w:rFonts w:eastAsia="Times New Roman" w:cs="Times New Roman"/>
                <w:color w:val="000000"/>
                <w:sz w:val="20"/>
                <w:szCs w:val="20"/>
                <w:lang w:val="en-GB" w:eastAsia="en-GB"/>
              </w:rPr>
              <w:t xml:space="preserve"> should </w:t>
            </w:r>
            <w:r w:rsidR="00CD2F85">
              <w:rPr>
                <w:rFonts w:eastAsia="Times New Roman" w:cs="Times New Roman"/>
                <w:color w:val="000000"/>
                <w:sz w:val="20"/>
                <w:szCs w:val="20"/>
                <w:lang w:val="en-GB" w:eastAsia="en-GB"/>
              </w:rPr>
              <w:t>be responsible to</w:t>
            </w:r>
            <w:r w:rsidRPr="001E6293">
              <w:rPr>
                <w:rFonts w:eastAsia="Times New Roman" w:cs="Times New Roman"/>
                <w:color w:val="000000"/>
                <w:sz w:val="20"/>
                <w:szCs w:val="20"/>
                <w:lang w:val="en-GB" w:eastAsia="en-GB"/>
              </w:rPr>
              <w:t xml:space="preserve"> provide news</w:t>
            </w:r>
            <w:r w:rsidR="00CD2F85">
              <w:rPr>
                <w:rFonts w:eastAsia="Times New Roman" w:cs="Times New Roman"/>
                <w:color w:val="000000"/>
                <w:sz w:val="20"/>
                <w:szCs w:val="20"/>
                <w:lang w:val="en-GB" w:eastAsia="en-GB"/>
              </w:rPr>
              <w:t xml:space="preserve"> for the website</w:t>
            </w:r>
            <w:r w:rsidRPr="001E6293">
              <w:rPr>
                <w:rFonts w:eastAsia="Times New Roman" w:cs="Times New Roman"/>
                <w:color w:val="000000"/>
                <w:sz w:val="20"/>
                <w:szCs w:val="20"/>
                <w:lang w:val="en-GB" w:eastAsia="en-GB"/>
              </w:rPr>
              <w:t>. It is important to provide information about f</w:t>
            </w:r>
            <w:r w:rsidRPr="00FD61B7">
              <w:rPr>
                <w:rFonts w:eastAsia="Times New Roman" w:cs="Times New Roman"/>
                <w:color w:val="000000"/>
                <w:sz w:val="20"/>
                <w:szCs w:val="20"/>
                <w:lang w:val="en-GB" w:eastAsia="en-GB"/>
              </w:rPr>
              <w:t xml:space="preserve">ield work </w:t>
            </w:r>
            <w:r w:rsidRPr="001E6293">
              <w:rPr>
                <w:rFonts w:eastAsia="Times New Roman" w:cs="Times New Roman"/>
                <w:color w:val="000000"/>
                <w:sz w:val="20"/>
                <w:szCs w:val="20"/>
                <w:lang w:val="en-GB" w:eastAsia="en-GB"/>
              </w:rPr>
              <w:t xml:space="preserve">in advance so it can </w:t>
            </w:r>
            <w:r w:rsidRPr="00FD61B7">
              <w:rPr>
                <w:rFonts w:eastAsia="Times New Roman" w:cs="Times New Roman"/>
                <w:color w:val="000000"/>
                <w:sz w:val="20"/>
                <w:szCs w:val="20"/>
                <w:lang w:val="en-GB" w:eastAsia="en-GB"/>
              </w:rPr>
              <w:t xml:space="preserve">be shown in the calendar. All </w:t>
            </w:r>
            <w:r w:rsidRPr="001E6293">
              <w:rPr>
                <w:rFonts w:eastAsia="Times New Roman" w:cs="Times New Roman"/>
                <w:color w:val="000000"/>
                <w:sz w:val="20"/>
                <w:szCs w:val="20"/>
                <w:lang w:val="en-GB" w:eastAsia="en-GB"/>
              </w:rPr>
              <w:t>partners</w:t>
            </w:r>
            <w:r w:rsidRPr="00FD61B7">
              <w:rPr>
                <w:rFonts w:eastAsia="Times New Roman" w:cs="Times New Roman"/>
                <w:color w:val="000000"/>
                <w:sz w:val="20"/>
                <w:szCs w:val="20"/>
                <w:lang w:val="en-GB" w:eastAsia="en-GB"/>
              </w:rPr>
              <w:t xml:space="preserve"> have</w:t>
            </w:r>
            <w:r w:rsidRPr="001E6293">
              <w:rPr>
                <w:rFonts w:eastAsia="Times New Roman" w:cs="Times New Roman"/>
                <w:color w:val="000000"/>
                <w:sz w:val="20"/>
                <w:szCs w:val="20"/>
                <w:lang w:val="en-GB" w:eastAsia="en-GB"/>
              </w:rPr>
              <w:t xml:space="preserve"> responsibility to communicate what they are doing in the project</w:t>
            </w:r>
            <w:r w:rsidRPr="00FD61B7">
              <w:rPr>
                <w:rFonts w:eastAsia="Times New Roman" w:cs="Times New Roman"/>
                <w:color w:val="000000"/>
                <w:sz w:val="20"/>
                <w:szCs w:val="20"/>
                <w:lang w:val="en-GB" w:eastAsia="en-GB"/>
              </w:rPr>
              <w:t>.</w:t>
            </w:r>
            <w:r w:rsidRPr="001E6293">
              <w:rPr>
                <w:rFonts w:eastAsia="Times New Roman" w:cs="Times New Roman"/>
                <w:color w:val="000000"/>
                <w:sz w:val="20"/>
                <w:szCs w:val="20"/>
                <w:lang w:val="en-GB" w:eastAsia="en-GB"/>
              </w:rPr>
              <w:t xml:space="preserve"> EurOcean will send out reminders. </w:t>
            </w:r>
          </w:p>
          <w:p w14:paraId="4EF895F3" w14:textId="77777777" w:rsidR="004E7DE6" w:rsidRDefault="004E7DE6" w:rsidP="00557BD4">
            <w:pPr>
              <w:rPr>
                <w:sz w:val="20"/>
                <w:szCs w:val="20"/>
                <w:lang w:val="en-GB"/>
              </w:rPr>
            </w:pPr>
          </w:p>
          <w:p w14:paraId="3EBABE42" w14:textId="4C1B5B7D" w:rsidR="00665C51" w:rsidRDefault="00665C51" w:rsidP="00B624E5">
            <w:pPr>
              <w:rPr>
                <w:sz w:val="20"/>
                <w:szCs w:val="20"/>
                <w:lang w:val="en-GB"/>
              </w:rPr>
            </w:pPr>
            <w:r>
              <w:rPr>
                <w:sz w:val="20"/>
                <w:szCs w:val="20"/>
                <w:lang w:val="en-GB"/>
              </w:rPr>
              <w:t>WP4.</w:t>
            </w:r>
            <w:r w:rsidR="00B624E5" w:rsidRPr="00B624E5">
              <w:rPr>
                <w:sz w:val="20"/>
                <w:szCs w:val="20"/>
                <w:lang w:val="en-US"/>
              </w:rPr>
              <w:t>Community-based observing program</w:t>
            </w:r>
            <w:r w:rsidR="00B624E5">
              <w:rPr>
                <w:sz w:val="20"/>
                <w:szCs w:val="20"/>
                <w:lang w:val="en-US"/>
              </w:rPr>
              <w:t>s.</w:t>
            </w:r>
            <w:r w:rsidR="00B624E5">
              <w:rPr>
                <w:b/>
                <w:i/>
                <w:sz w:val="20"/>
                <w:szCs w:val="20"/>
                <w:lang w:val="en-US"/>
              </w:rPr>
              <w:t xml:space="preserve"> </w:t>
            </w:r>
            <w:r w:rsidR="00B624E5">
              <w:rPr>
                <w:sz w:val="20"/>
                <w:szCs w:val="20"/>
                <w:lang w:val="en-US"/>
              </w:rPr>
              <w:t xml:space="preserve"> Was </w:t>
            </w:r>
            <w:r w:rsidR="00B624E5">
              <w:rPr>
                <w:sz w:val="20"/>
                <w:szCs w:val="20"/>
                <w:lang w:val="en-GB"/>
              </w:rPr>
              <w:t>n</w:t>
            </w:r>
            <w:r>
              <w:rPr>
                <w:sz w:val="20"/>
                <w:szCs w:val="20"/>
                <w:lang w:val="en-GB"/>
              </w:rPr>
              <w:t xml:space="preserve">ot presented, but slides from the General Assembly is available, summarising the progress. </w:t>
            </w:r>
            <w:r w:rsidR="00B624E5">
              <w:rPr>
                <w:sz w:val="20"/>
                <w:szCs w:val="20"/>
                <w:lang w:val="en-GB"/>
              </w:rPr>
              <w:t>The main efforts have been the organisation of two wor</w:t>
            </w:r>
            <w:r w:rsidR="001E6293">
              <w:rPr>
                <w:sz w:val="20"/>
                <w:szCs w:val="20"/>
                <w:lang w:val="en-GB"/>
              </w:rPr>
              <w:t xml:space="preserve">kshops, in Fairbanks in May and </w:t>
            </w:r>
            <w:r w:rsidR="00B624E5">
              <w:rPr>
                <w:sz w:val="20"/>
                <w:szCs w:val="20"/>
                <w:lang w:val="en-GB"/>
              </w:rPr>
              <w:t xml:space="preserve">in Quebec City during Arctic Change in December. The first deliverable </w:t>
            </w:r>
            <w:r w:rsidR="00CD2F85">
              <w:rPr>
                <w:sz w:val="20"/>
                <w:szCs w:val="20"/>
                <w:lang w:val="en-GB"/>
              </w:rPr>
              <w:t xml:space="preserve">(D4.1) </w:t>
            </w:r>
            <w:r w:rsidR="00B624E5">
              <w:rPr>
                <w:sz w:val="20"/>
                <w:szCs w:val="20"/>
                <w:lang w:val="en-GB"/>
              </w:rPr>
              <w:t xml:space="preserve">was prepared and submitted by end of January.  </w:t>
            </w:r>
          </w:p>
          <w:p w14:paraId="1D21BAE7" w14:textId="77777777" w:rsidR="00B624E5" w:rsidRDefault="00B624E5" w:rsidP="00B624E5">
            <w:pPr>
              <w:rPr>
                <w:sz w:val="20"/>
                <w:szCs w:val="20"/>
                <w:lang w:val="en-GB"/>
              </w:rPr>
            </w:pPr>
          </w:p>
          <w:p w14:paraId="62FBEF18" w14:textId="79593F83" w:rsidR="00A71714" w:rsidRPr="00A71714" w:rsidRDefault="004A07FD" w:rsidP="00A71714">
            <w:pPr>
              <w:rPr>
                <w:rFonts w:ascii="Helvetica" w:eastAsia="Times New Roman" w:hAnsi="Helvetica" w:cs="Times New Roman"/>
                <w:color w:val="000000"/>
                <w:sz w:val="18"/>
                <w:szCs w:val="18"/>
                <w:lang w:val="en-GB" w:eastAsia="en-GB"/>
              </w:rPr>
            </w:pPr>
            <w:r w:rsidRPr="004A07FD">
              <w:rPr>
                <w:sz w:val="20"/>
                <w:szCs w:val="20"/>
                <w:lang w:val="en-US"/>
              </w:rPr>
              <w:t>WP5. Data Integration and management:</w:t>
            </w:r>
            <w:r>
              <w:rPr>
                <w:sz w:val="20"/>
                <w:szCs w:val="20"/>
                <w:lang w:val="en-US"/>
              </w:rPr>
              <w:t xml:space="preserve"> Pedro Gonçalves. </w:t>
            </w:r>
            <w:r w:rsidR="00A71714">
              <w:rPr>
                <w:sz w:val="20"/>
                <w:szCs w:val="20"/>
                <w:lang w:val="en-US"/>
              </w:rPr>
              <w:t xml:space="preserve"> </w:t>
            </w:r>
            <w:r w:rsidR="00A71714">
              <w:rPr>
                <w:rFonts w:ascii="Helvetica" w:eastAsia="Times New Roman" w:hAnsi="Helvetica" w:cs="Times New Roman"/>
                <w:color w:val="000000"/>
                <w:sz w:val="18"/>
                <w:szCs w:val="18"/>
                <w:lang w:val="en-GB" w:eastAsia="en-GB"/>
              </w:rPr>
              <w:t>There were i</w:t>
            </w:r>
            <w:r w:rsidR="00A71714" w:rsidRPr="00A71714">
              <w:rPr>
                <w:rFonts w:ascii="Helvetica" w:eastAsia="Times New Roman" w:hAnsi="Helvetica" w:cs="Times New Roman"/>
                <w:color w:val="000000"/>
                <w:sz w:val="18"/>
                <w:szCs w:val="18"/>
                <w:lang w:val="en-GB" w:eastAsia="en-GB"/>
              </w:rPr>
              <w:t>ntensive meeting</w:t>
            </w:r>
            <w:r w:rsidR="00A71714">
              <w:rPr>
                <w:rFonts w:ascii="Helvetica" w:eastAsia="Times New Roman" w:hAnsi="Helvetica" w:cs="Times New Roman"/>
                <w:color w:val="000000"/>
                <w:sz w:val="18"/>
                <w:szCs w:val="18"/>
                <w:lang w:val="en-GB" w:eastAsia="en-GB"/>
              </w:rPr>
              <w:t>s</w:t>
            </w:r>
            <w:r w:rsidR="00A71714" w:rsidRPr="00A71714">
              <w:rPr>
                <w:rFonts w:ascii="Helvetica" w:eastAsia="Times New Roman" w:hAnsi="Helvetica" w:cs="Times New Roman"/>
                <w:color w:val="000000"/>
                <w:sz w:val="18"/>
                <w:szCs w:val="18"/>
                <w:lang w:val="en-GB" w:eastAsia="en-GB"/>
              </w:rPr>
              <w:t xml:space="preserve"> and informal discussion</w:t>
            </w:r>
            <w:r w:rsidR="00A71714">
              <w:rPr>
                <w:rFonts w:ascii="Helvetica" w:eastAsia="Times New Roman" w:hAnsi="Helvetica" w:cs="Times New Roman"/>
                <w:color w:val="000000"/>
                <w:sz w:val="18"/>
                <w:szCs w:val="18"/>
                <w:lang w:val="en-GB" w:eastAsia="en-GB"/>
              </w:rPr>
              <w:t xml:space="preserve"> with the partners du</w:t>
            </w:r>
            <w:r w:rsidR="00CD2F85">
              <w:rPr>
                <w:rFonts w:ascii="Helvetica" w:eastAsia="Times New Roman" w:hAnsi="Helvetica" w:cs="Times New Roman"/>
                <w:color w:val="000000"/>
                <w:sz w:val="18"/>
                <w:szCs w:val="18"/>
                <w:lang w:val="en-GB" w:eastAsia="en-GB"/>
              </w:rPr>
              <w:t>ring the workshop on Thursday</w:t>
            </w:r>
            <w:r w:rsidR="003A13EB">
              <w:rPr>
                <w:rFonts w:ascii="Helvetica" w:eastAsia="Times New Roman" w:hAnsi="Helvetica" w:cs="Times New Roman"/>
                <w:color w:val="000000"/>
                <w:sz w:val="18"/>
                <w:szCs w:val="18"/>
                <w:lang w:val="en-GB" w:eastAsia="en-GB"/>
              </w:rPr>
              <w:t xml:space="preserve"> regarding the</w:t>
            </w:r>
            <w:r w:rsidR="00A71714" w:rsidRPr="00A71714">
              <w:rPr>
                <w:rFonts w:ascii="Helvetica" w:eastAsia="Times New Roman" w:hAnsi="Helvetica" w:cs="Times New Roman"/>
                <w:color w:val="000000"/>
                <w:sz w:val="18"/>
                <w:szCs w:val="18"/>
                <w:lang w:val="en-GB" w:eastAsia="en-GB"/>
              </w:rPr>
              <w:t xml:space="preserve"> </w:t>
            </w:r>
            <w:r w:rsidR="003A13EB">
              <w:rPr>
                <w:rFonts w:ascii="Helvetica" w:eastAsia="Times New Roman" w:hAnsi="Helvetica" w:cs="Times New Roman"/>
                <w:color w:val="000000"/>
                <w:sz w:val="18"/>
                <w:szCs w:val="18"/>
                <w:lang w:val="en-GB" w:eastAsia="en-GB"/>
              </w:rPr>
              <w:t>work</w:t>
            </w:r>
            <w:r w:rsidR="00A71714" w:rsidRPr="00A71714">
              <w:rPr>
                <w:rFonts w:ascii="Helvetica" w:eastAsia="Times New Roman" w:hAnsi="Helvetica" w:cs="Times New Roman"/>
                <w:color w:val="000000"/>
                <w:sz w:val="18"/>
                <w:szCs w:val="18"/>
                <w:lang w:val="en-GB" w:eastAsia="en-GB"/>
              </w:rPr>
              <w:t xml:space="preserve"> of WP5 and the goal of the iAOS. </w:t>
            </w:r>
            <w:r w:rsidR="00745828">
              <w:rPr>
                <w:rFonts w:ascii="Helvetica" w:eastAsia="Times New Roman" w:hAnsi="Helvetica" w:cs="Times New Roman"/>
                <w:color w:val="000000"/>
                <w:sz w:val="18"/>
                <w:szCs w:val="18"/>
                <w:lang w:val="en-GB" w:eastAsia="en-GB"/>
              </w:rPr>
              <w:t xml:space="preserve">Especially the interaction with WP2 and </w:t>
            </w:r>
            <w:r w:rsidR="00A71714" w:rsidRPr="00A71714">
              <w:rPr>
                <w:rFonts w:ascii="Helvetica" w:eastAsia="Times New Roman" w:hAnsi="Helvetica" w:cs="Times New Roman"/>
                <w:color w:val="000000"/>
                <w:sz w:val="18"/>
                <w:szCs w:val="18"/>
                <w:lang w:val="en-GB" w:eastAsia="en-GB"/>
              </w:rPr>
              <w:t xml:space="preserve">WP6 </w:t>
            </w:r>
            <w:r w:rsidR="00745828">
              <w:rPr>
                <w:rFonts w:ascii="Helvetica" w:eastAsia="Times New Roman" w:hAnsi="Helvetica" w:cs="Times New Roman"/>
                <w:color w:val="000000"/>
                <w:sz w:val="18"/>
                <w:szCs w:val="18"/>
                <w:lang w:val="en-GB" w:eastAsia="en-GB"/>
              </w:rPr>
              <w:t xml:space="preserve">is important because WP will provide the input data to WP5 and WP6 will use the data and tools from WP5. </w:t>
            </w:r>
          </w:p>
          <w:p w14:paraId="76106660" w14:textId="77777777" w:rsidR="00A71714" w:rsidRDefault="00A71714" w:rsidP="00A71714">
            <w:pPr>
              <w:rPr>
                <w:rFonts w:ascii="Times New Roman" w:eastAsia="Times New Roman" w:hAnsi="Times New Roman" w:cs="Times New Roman"/>
                <w:sz w:val="24"/>
                <w:szCs w:val="24"/>
                <w:lang w:val="en-GB" w:eastAsia="en-GB"/>
              </w:rPr>
            </w:pPr>
          </w:p>
          <w:p w14:paraId="7EB94307" w14:textId="77777777" w:rsidR="005E6D72" w:rsidRDefault="00FE4E60" w:rsidP="00FE4E60">
            <w:pPr>
              <w:rPr>
                <w:rFonts w:ascii="Helvetica" w:eastAsia="Times New Roman" w:hAnsi="Helvetica" w:cs="Times New Roman"/>
                <w:color w:val="000000"/>
                <w:sz w:val="18"/>
                <w:szCs w:val="18"/>
                <w:lang w:val="en-GB" w:eastAsia="en-GB"/>
              </w:rPr>
            </w:pPr>
            <w:r w:rsidRPr="00C05020">
              <w:rPr>
                <w:rFonts w:ascii="Helvetica" w:eastAsia="Times New Roman" w:hAnsi="Helvetica" w:cs="Times New Roman"/>
                <w:color w:val="000000"/>
                <w:sz w:val="18"/>
                <w:szCs w:val="18"/>
                <w:lang w:val="en-GB" w:eastAsia="en-GB"/>
              </w:rPr>
              <w:t>WP6.</w:t>
            </w:r>
            <w:r w:rsidR="004A4F35" w:rsidRPr="004A4F35">
              <w:rPr>
                <w:sz w:val="20"/>
                <w:szCs w:val="20"/>
                <w:lang w:val="en-US"/>
              </w:rPr>
              <w:t xml:space="preserve"> Application of iAOS towards stakeholders: G. Ottersen</w:t>
            </w:r>
            <w:r w:rsidR="004A4F35">
              <w:rPr>
                <w:sz w:val="20"/>
                <w:szCs w:val="20"/>
                <w:lang w:val="en-US"/>
              </w:rPr>
              <w:t xml:space="preserve">. </w:t>
            </w:r>
            <w:r w:rsidR="004A4F35" w:rsidRPr="00C05020">
              <w:rPr>
                <w:rFonts w:ascii="Helvetica" w:eastAsia="Times New Roman" w:hAnsi="Helvetica" w:cs="Times New Roman"/>
                <w:color w:val="000000"/>
                <w:sz w:val="18"/>
                <w:szCs w:val="18"/>
                <w:lang w:val="en-GB" w:eastAsia="en-GB"/>
              </w:rPr>
              <w:t xml:space="preserve"> </w:t>
            </w:r>
            <w:r w:rsidR="004A4F35">
              <w:rPr>
                <w:rFonts w:ascii="Helvetica" w:eastAsia="Times New Roman" w:hAnsi="Helvetica" w:cs="Times New Roman"/>
                <w:color w:val="000000"/>
                <w:sz w:val="18"/>
                <w:szCs w:val="18"/>
                <w:lang w:val="en-GB" w:eastAsia="en-GB"/>
              </w:rPr>
              <w:t xml:space="preserve"> The i</w:t>
            </w:r>
            <w:r w:rsidRPr="00C05020">
              <w:rPr>
                <w:rFonts w:ascii="Helvetica" w:eastAsia="Times New Roman" w:hAnsi="Helvetica" w:cs="Times New Roman"/>
                <w:color w:val="000000"/>
                <w:sz w:val="18"/>
                <w:szCs w:val="18"/>
                <w:lang w:val="en-GB" w:eastAsia="en-GB"/>
              </w:rPr>
              <w:t>nteractio</w:t>
            </w:r>
            <w:r w:rsidR="004A4F35">
              <w:rPr>
                <w:rFonts w:ascii="Helvetica" w:eastAsia="Times New Roman" w:hAnsi="Helvetica" w:cs="Times New Roman"/>
                <w:color w:val="000000"/>
                <w:sz w:val="18"/>
                <w:szCs w:val="18"/>
                <w:lang w:val="en-GB" w:eastAsia="en-GB"/>
              </w:rPr>
              <w:t>n with the WP5 was clarifying to get m</w:t>
            </w:r>
            <w:r w:rsidRPr="00C05020">
              <w:rPr>
                <w:rFonts w:ascii="Helvetica" w:eastAsia="Times New Roman" w:hAnsi="Helvetica" w:cs="Times New Roman"/>
                <w:color w:val="000000"/>
                <w:sz w:val="18"/>
                <w:szCs w:val="18"/>
                <w:lang w:val="en-GB" w:eastAsia="en-GB"/>
              </w:rPr>
              <w:t>ore knowledge about the</w:t>
            </w:r>
            <w:r w:rsidR="004A4F35">
              <w:rPr>
                <w:rFonts w:ascii="Helvetica" w:eastAsia="Times New Roman" w:hAnsi="Helvetica" w:cs="Times New Roman"/>
                <w:color w:val="000000"/>
                <w:sz w:val="18"/>
                <w:szCs w:val="18"/>
                <w:lang w:val="en-GB" w:eastAsia="en-GB"/>
              </w:rPr>
              <w:t xml:space="preserve"> integrated observing system to be prepared in WP5 in close collaboration with WP2, WP3, WP4 and WP6</w:t>
            </w:r>
            <w:r w:rsidRPr="00C05020">
              <w:rPr>
                <w:rFonts w:ascii="Helvetica" w:eastAsia="Times New Roman" w:hAnsi="Helvetica" w:cs="Times New Roman"/>
                <w:color w:val="000000"/>
                <w:sz w:val="18"/>
                <w:szCs w:val="18"/>
                <w:lang w:val="en-GB" w:eastAsia="en-GB"/>
              </w:rPr>
              <w:t xml:space="preserve">. </w:t>
            </w:r>
            <w:r w:rsidR="004A4F35">
              <w:rPr>
                <w:rFonts w:ascii="Helvetica" w:eastAsia="Times New Roman" w:hAnsi="Helvetica" w:cs="Times New Roman"/>
                <w:color w:val="000000"/>
                <w:sz w:val="18"/>
                <w:szCs w:val="18"/>
                <w:lang w:val="en-GB" w:eastAsia="en-GB"/>
              </w:rPr>
              <w:t>The tasks members divided their time between</w:t>
            </w:r>
            <w:r w:rsidRPr="00C05020">
              <w:rPr>
                <w:rFonts w:ascii="Helvetica" w:eastAsia="Times New Roman" w:hAnsi="Helvetica" w:cs="Times New Roman"/>
                <w:color w:val="000000"/>
                <w:sz w:val="18"/>
                <w:szCs w:val="18"/>
                <w:lang w:val="en-GB" w:eastAsia="en-GB"/>
              </w:rPr>
              <w:t xml:space="preserve"> </w:t>
            </w:r>
            <w:r w:rsidR="004A4F35">
              <w:rPr>
                <w:rFonts w:ascii="Helvetica" w:eastAsia="Times New Roman" w:hAnsi="Helvetica" w:cs="Times New Roman"/>
                <w:color w:val="000000"/>
                <w:sz w:val="18"/>
                <w:szCs w:val="18"/>
                <w:lang w:val="en-GB" w:eastAsia="en-GB"/>
              </w:rPr>
              <w:t xml:space="preserve">internal meetings and participation in other WP meetings. </w:t>
            </w:r>
            <w:r w:rsidR="004A4F35" w:rsidRPr="00C05020">
              <w:rPr>
                <w:rFonts w:ascii="Helvetica" w:eastAsia="Times New Roman" w:hAnsi="Helvetica" w:cs="Times New Roman"/>
                <w:color w:val="000000"/>
                <w:sz w:val="18"/>
                <w:szCs w:val="18"/>
                <w:lang w:val="en-GB" w:eastAsia="en-GB"/>
              </w:rPr>
              <w:t xml:space="preserve">WP6 starts </w:t>
            </w:r>
            <w:r w:rsidR="004A4F35">
              <w:rPr>
                <w:rFonts w:ascii="Helvetica" w:eastAsia="Times New Roman" w:hAnsi="Helvetica" w:cs="Times New Roman"/>
                <w:color w:val="000000"/>
                <w:sz w:val="18"/>
                <w:szCs w:val="18"/>
                <w:lang w:val="en-GB" w:eastAsia="en-GB"/>
              </w:rPr>
              <w:t xml:space="preserve">formally after </w:t>
            </w:r>
            <w:r w:rsidR="004A4F35" w:rsidRPr="00C05020">
              <w:rPr>
                <w:rFonts w:ascii="Helvetica" w:eastAsia="Times New Roman" w:hAnsi="Helvetica" w:cs="Times New Roman"/>
                <w:color w:val="000000"/>
                <w:sz w:val="18"/>
                <w:szCs w:val="18"/>
                <w:lang w:val="en-GB" w:eastAsia="en-GB"/>
              </w:rPr>
              <w:t>year</w:t>
            </w:r>
            <w:r w:rsidR="004A4F35">
              <w:rPr>
                <w:rFonts w:ascii="Helvetica" w:eastAsia="Times New Roman" w:hAnsi="Helvetica" w:cs="Times New Roman"/>
                <w:color w:val="000000"/>
                <w:sz w:val="18"/>
                <w:szCs w:val="18"/>
                <w:lang w:val="en-GB" w:eastAsia="en-GB"/>
              </w:rPr>
              <w:t xml:space="preserve"> 2, but it is important to be in dialogue with the other WPs during 2018, in particular about the data that will be used in WP6. Some t</w:t>
            </w:r>
            <w:r w:rsidRPr="00C05020">
              <w:rPr>
                <w:rFonts w:ascii="Helvetica" w:eastAsia="Times New Roman" w:hAnsi="Helvetica" w:cs="Times New Roman"/>
                <w:color w:val="000000"/>
                <w:sz w:val="18"/>
                <w:szCs w:val="18"/>
                <w:lang w:val="en-GB" w:eastAsia="en-GB"/>
              </w:rPr>
              <w:t>erm</w:t>
            </w:r>
            <w:r w:rsidR="004A4F35">
              <w:rPr>
                <w:rFonts w:ascii="Helvetica" w:eastAsia="Times New Roman" w:hAnsi="Helvetica" w:cs="Times New Roman"/>
                <w:color w:val="000000"/>
                <w:sz w:val="18"/>
                <w:szCs w:val="18"/>
                <w:lang w:val="en-GB" w:eastAsia="en-GB"/>
              </w:rPr>
              <w:t>in</w:t>
            </w:r>
            <w:r w:rsidRPr="00C05020">
              <w:rPr>
                <w:rFonts w:ascii="Helvetica" w:eastAsia="Times New Roman" w:hAnsi="Helvetica" w:cs="Times New Roman"/>
                <w:color w:val="000000"/>
                <w:sz w:val="18"/>
                <w:szCs w:val="18"/>
                <w:lang w:val="en-GB" w:eastAsia="en-GB"/>
              </w:rPr>
              <w:t>ology issues</w:t>
            </w:r>
            <w:r w:rsidR="004A4F35">
              <w:rPr>
                <w:rFonts w:ascii="Helvetica" w:eastAsia="Times New Roman" w:hAnsi="Helvetica" w:cs="Times New Roman"/>
                <w:color w:val="000000"/>
                <w:sz w:val="18"/>
                <w:szCs w:val="18"/>
                <w:lang w:val="en-GB" w:eastAsia="en-GB"/>
              </w:rPr>
              <w:t xml:space="preserve"> were resolved</w:t>
            </w:r>
            <w:r w:rsidRPr="00C05020">
              <w:rPr>
                <w:rFonts w:ascii="Helvetica" w:eastAsia="Times New Roman" w:hAnsi="Helvetica" w:cs="Times New Roman"/>
                <w:color w:val="000000"/>
                <w:sz w:val="18"/>
                <w:szCs w:val="18"/>
                <w:lang w:val="en-GB" w:eastAsia="en-GB"/>
              </w:rPr>
              <w:t xml:space="preserve">. </w:t>
            </w:r>
            <w:r w:rsidR="004A4F35">
              <w:rPr>
                <w:rFonts w:ascii="Helvetica" w:eastAsia="Times New Roman" w:hAnsi="Helvetica" w:cs="Times New Roman"/>
                <w:color w:val="000000"/>
                <w:sz w:val="18"/>
                <w:szCs w:val="18"/>
                <w:lang w:val="en-GB" w:eastAsia="en-GB"/>
              </w:rPr>
              <w:t xml:space="preserve">The tool </w:t>
            </w:r>
            <w:r w:rsidR="004A4F35" w:rsidRPr="00C05020">
              <w:rPr>
                <w:rFonts w:ascii="Helvetica" w:eastAsia="Times New Roman" w:hAnsi="Helvetica" w:cs="Times New Roman"/>
                <w:color w:val="000000"/>
                <w:sz w:val="18"/>
                <w:szCs w:val="18"/>
                <w:lang w:val="en-GB" w:eastAsia="en-GB"/>
              </w:rPr>
              <w:t>package</w:t>
            </w:r>
            <w:r w:rsidR="004A4F35">
              <w:rPr>
                <w:rFonts w:ascii="Helvetica" w:eastAsia="Times New Roman" w:hAnsi="Helvetica" w:cs="Times New Roman"/>
                <w:color w:val="000000"/>
                <w:sz w:val="18"/>
                <w:szCs w:val="18"/>
                <w:lang w:val="en-GB" w:eastAsia="en-GB"/>
              </w:rPr>
              <w:t xml:space="preserve"> provided by </w:t>
            </w:r>
            <w:r w:rsidRPr="00C05020">
              <w:rPr>
                <w:rFonts w:ascii="Helvetica" w:eastAsia="Times New Roman" w:hAnsi="Helvetica" w:cs="Times New Roman"/>
                <w:color w:val="000000"/>
                <w:sz w:val="18"/>
                <w:szCs w:val="18"/>
                <w:lang w:val="en-GB" w:eastAsia="en-GB"/>
              </w:rPr>
              <w:t>ARMI</w:t>
            </w:r>
            <w:r w:rsidR="004A4F35">
              <w:rPr>
                <w:rFonts w:ascii="Helvetica" w:eastAsia="Times New Roman" w:hAnsi="Helvetica" w:cs="Times New Roman"/>
                <w:color w:val="000000"/>
                <w:sz w:val="18"/>
                <w:szCs w:val="18"/>
                <w:lang w:val="en-GB" w:eastAsia="en-GB"/>
              </w:rPr>
              <w:t>N</w:t>
            </w:r>
            <w:r w:rsidRPr="00C05020">
              <w:rPr>
                <w:rFonts w:ascii="Helvetica" w:eastAsia="Times New Roman" w:hAnsi="Helvetica" w:cs="Times New Roman"/>
                <w:color w:val="000000"/>
                <w:sz w:val="18"/>
                <w:szCs w:val="18"/>
                <w:lang w:val="en-GB" w:eastAsia="en-GB"/>
              </w:rPr>
              <w:t xml:space="preserve">ES </w:t>
            </w:r>
            <w:r w:rsidR="004A4F35">
              <w:rPr>
                <w:rFonts w:ascii="Helvetica" w:eastAsia="Times New Roman" w:hAnsi="Helvetica" w:cs="Times New Roman"/>
                <w:color w:val="000000"/>
                <w:sz w:val="18"/>
                <w:szCs w:val="18"/>
                <w:lang w:val="en-GB" w:eastAsia="en-GB"/>
              </w:rPr>
              <w:t xml:space="preserve">can </w:t>
            </w:r>
            <w:r w:rsidRPr="00C05020">
              <w:rPr>
                <w:rFonts w:ascii="Helvetica" w:eastAsia="Times New Roman" w:hAnsi="Helvetica" w:cs="Times New Roman"/>
                <w:color w:val="000000"/>
                <w:sz w:val="18"/>
                <w:szCs w:val="18"/>
                <w:lang w:val="en-GB" w:eastAsia="en-GB"/>
              </w:rPr>
              <w:t>have many application</w:t>
            </w:r>
            <w:r w:rsidR="004A4F35">
              <w:rPr>
                <w:rFonts w:ascii="Helvetica" w:eastAsia="Times New Roman" w:hAnsi="Helvetica" w:cs="Times New Roman"/>
                <w:color w:val="000000"/>
                <w:sz w:val="18"/>
                <w:szCs w:val="18"/>
                <w:lang w:val="en-GB" w:eastAsia="en-GB"/>
              </w:rPr>
              <w:t xml:space="preserve">s, so WP6 partners should take note of the package. </w:t>
            </w:r>
            <w:r w:rsidR="00972C32">
              <w:rPr>
                <w:rFonts w:ascii="Helvetica" w:eastAsia="Times New Roman" w:hAnsi="Helvetica" w:cs="Times New Roman"/>
                <w:color w:val="000000"/>
                <w:sz w:val="18"/>
                <w:szCs w:val="18"/>
                <w:lang w:val="en-GB" w:eastAsia="en-GB"/>
              </w:rPr>
              <w:t xml:space="preserve"> </w:t>
            </w:r>
            <w:r w:rsidRPr="00C05020">
              <w:rPr>
                <w:rFonts w:ascii="Helvetica" w:eastAsia="Times New Roman" w:hAnsi="Helvetica" w:cs="Times New Roman"/>
                <w:color w:val="000000"/>
                <w:sz w:val="18"/>
                <w:szCs w:val="18"/>
                <w:lang w:val="en-GB" w:eastAsia="en-GB"/>
              </w:rPr>
              <w:t xml:space="preserve">Communication between the </w:t>
            </w:r>
            <w:r w:rsidR="00972C32">
              <w:rPr>
                <w:rFonts w:ascii="Helvetica" w:eastAsia="Times New Roman" w:hAnsi="Helvetica" w:cs="Times New Roman"/>
                <w:color w:val="000000"/>
                <w:sz w:val="18"/>
                <w:szCs w:val="18"/>
                <w:lang w:val="en-GB" w:eastAsia="en-GB"/>
              </w:rPr>
              <w:t xml:space="preserve">scientists </w:t>
            </w:r>
            <w:r w:rsidRPr="00C05020">
              <w:rPr>
                <w:rFonts w:ascii="Helvetica" w:eastAsia="Times New Roman" w:hAnsi="Helvetica" w:cs="Times New Roman"/>
                <w:color w:val="000000"/>
                <w:sz w:val="18"/>
                <w:szCs w:val="18"/>
                <w:lang w:val="en-GB" w:eastAsia="en-GB"/>
              </w:rPr>
              <w:t xml:space="preserve">and the technical people has started. </w:t>
            </w:r>
          </w:p>
          <w:p w14:paraId="126F8444" w14:textId="77777777" w:rsidR="00B624E5" w:rsidRDefault="00B624E5" w:rsidP="00B624E5">
            <w:pPr>
              <w:rPr>
                <w:rFonts w:ascii="Times New Roman" w:eastAsia="Times New Roman" w:hAnsi="Times New Roman" w:cs="Times New Roman"/>
                <w:sz w:val="24"/>
                <w:szCs w:val="24"/>
                <w:lang w:val="en-GB" w:eastAsia="en-GB"/>
              </w:rPr>
            </w:pPr>
          </w:p>
          <w:p w14:paraId="049ED1B7" w14:textId="4A131230" w:rsidR="004C16CB" w:rsidRDefault="004C16CB" w:rsidP="004C16CB">
            <w:pPr>
              <w:rPr>
                <w:rFonts w:ascii="Helvetica" w:eastAsia="Times New Roman" w:hAnsi="Helvetica" w:cs="Times New Roman"/>
                <w:color w:val="000000"/>
                <w:sz w:val="18"/>
                <w:szCs w:val="18"/>
                <w:lang w:val="en-GB" w:eastAsia="en-GB"/>
              </w:rPr>
            </w:pPr>
            <w:r w:rsidRPr="00C05020">
              <w:rPr>
                <w:rFonts w:ascii="Helvetica" w:eastAsia="Times New Roman" w:hAnsi="Helvetica" w:cs="Times New Roman"/>
                <w:color w:val="000000"/>
                <w:sz w:val="18"/>
                <w:szCs w:val="18"/>
                <w:lang w:val="en-GB" w:eastAsia="en-GB"/>
              </w:rPr>
              <w:t xml:space="preserve">WP7 </w:t>
            </w:r>
            <w:r w:rsidRPr="004C16CB">
              <w:rPr>
                <w:sz w:val="20"/>
                <w:szCs w:val="20"/>
                <w:lang w:val="en-US"/>
              </w:rPr>
              <w:t>Dissemination and outreach</w:t>
            </w:r>
            <w:r>
              <w:rPr>
                <w:rFonts w:ascii="Helvetica" w:eastAsia="Times New Roman" w:hAnsi="Helvetica" w:cs="Times New Roman"/>
                <w:color w:val="000000"/>
                <w:sz w:val="18"/>
                <w:szCs w:val="18"/>
                <w:lang w:val="en-GB" w:eastAsia="en-GB"/>
              </w:rPr>
              <w:t>, Donatella Zona</w:t>
            </w:r>
            <w:r w:rsidRPr="00C05020">
              <w:rPr>
                <w:rFonts w:ascii="Helvetica" w:eastAsia="Times New Roman" w:hAnsi="Helvetica" w:cs="Times New Roman"/>
                <w:color w:val="000000"/>
                <w:sz w:val="18"/>
                <w:szCs w:val="18"/>
                <w:lang w:val="en-GB" w:eastAsia="en-GB"/>
              </w:rPr>
              <w:t xml:space="preserve">. </w:t>
            </w:r>
            <w:r w:rsidR="00030A0B">
              <w:rPr>
                <w:rFonts w:ascii="Helvetica" w:eastAsia="Times New Roman" w:hAnsi="Helvetica" w:cs="Times New Roman"/>
                <w:color w:val="000000"/>
                <w:sz w:val="18"/>
                <w:szCs w:val="18"/>
                <w:lang w:val="en-GB" w:eastAsia="en-GB"/>
              </w:rPr>
              <w:t>The activities under WP7 were reviewed. More information is presented in the WP summary report (Appendix C).</w:t>
            </w:r>
          </w:p>
          <w:p w14:paraId="29B2B71E" w14:textId="77777777" w:rsidR="004C16CB" w:rsidRPr="00030A0B" w:rsidRDefault="004C16CB" w:rsidP="00B624E5">
            <w:pPr>
              <w:rPr>
                <w:b/>
                <w:i/>
                <w:sz w:val="20"/>
                <w:szCs w:val="20"/>
                <w:lang w:val="en-GB"/>
              </w:rPr>
            </w:pPr>
          </w:p>
          <w:p w14:paraId="22D3D98E" w14:textId="72D07FD1" w:rsidR="000E1307" w:rsidRPr="003922ED" w:rsidRDefault="003922ED" w:rsidP="00B624E5">
            <w:pPr>
              <w:rPr>
                <w:sz w:val="20"/>
                <w:szCs w:val="20"/>
                <w:lang w:val="en-US"/>
              </w:rPr>
            </w:pPr>
            <w:r>
              <w:rPr>
                <w:sz w:val="20"/>
                <w:szCs w:val="20"/>
                <w:lang w:val="en-US"/>
              </w:rPr>
              <w:t>WP8 Management. K. Lygre/S. Sandven</w:t>
            </w:r>
          </w:p>
          <w:p w14:paraId="665ACF5E" w14:textId="1692A8FA" w:rsidR="001B0D4C" w:rsidRPr="003922ED" w:rsidRDefault="008B3C87" w:rsidP="00B624E5">
            <w:pPr>
              <w:rPr>
                <w:sz w:val="20"/>
                <w:szCs w:val="20"/>
                <w:lang w:val="en-US"/>
              </w:rPr>
            </w:pPr>
            <w:r>
              <w:rPr>
                <w:sz w:val="20"/>
                <w:szCs w:val="20"/>
                <w:lang w:val="en-US"/>
              </w:rPr>
              <w:t xml:space="preserve">All deliverables have been prepared and submitted by the deadline or shortly after the deadline during the first year. This is very good and credit all who have been working on the deliverables.   </w:t>
            </w:r>
            <w:r w:rsidR="003922ED" w:rsidRPr="003922ED">
              <w:rPr>
                <w:sz w:val="20"/>
                <w:szCs w:val="20"/>
                <w:lang w:val="en-US"/>
              </w:rPr>
              <w:t xml:space="preserve">The </w:t>
            </w:r>
            <w:r w:rsidR="003922ED">
              <w:rPr>
                <w:sz w:val="20"/>
                <w:szCs w:val="20"/>
                <w:lang w:val="en-US"/>
              </w:rPr>
              <w:t>progress report for year 1 was compiled based on input from partners using EMDESK.  The reporting seems to work well technically, but the contents is not always consistent for all partners.</w:t>
            </w:r>
            <w:r w:rsidR="006C1781">
              <w:rPr>
                <w:sz w:val="20"/>
                <w:szCs w:val="20"/>
                <w:lang w:val="en-US"/>
              </w:rPr>
              <w:t xml:space="preserve"> Dissemination activities seem to be under-reported from so</w:t>
            </w:r>
            <w:r w:rsidR="00030A0B">
              <w:rPr>
                <w:sz w:val="20"/>
                <w:szCs w:val="20"/>
                <w:lang w:val="en-US"/>
              </w:rPr>
              <w:t>me partners</w:t>
            </w:r>
            <w:r>
              <w:rPr>
                <w:sz w:val="20"/>
                <w:szCs w:val="20"/>
                <w:lang w:val="en-US"/>
              </w:rPr>
              <w:t>.</w:t>
            </w:r>
            <w:r w:rsidR="003922ED">
              <w:rPr>
                <w:sz w:val="20"/>
                <w:szCs w:val="20"/>
                <w:lang w:val="en-US"/>
              </w:rPr>
              <w:t xml:space="preserve"> It will be necessary to check that all input is more consistent for the </w:t>
            </w:r>
            <w:r w:rsidR="006C1781">
              <w:rPr>
                <w:sz w:val="20"/>
                <w:szCs w:val="20"/>
                <w:lang w:val="en-US"/>
              </w:rPr>
              <w:t>next reporting by month 18</w:t>
            </w:r>
            <w:r w:rsidR="003922ED">
              <w:rPr>
                <w:sz w:val="20"/>
                <w:szCs w:val="20"/>
                <w:lang w:val="en-US"/>
              </w:rPr>
              <w:t xml:space="preserve">, which is the first formal progress report to EU. The financial reporting also seems to work well, but there are some deviations from the planned periodic spending.  Those who have deviations from the plan must inform the coordinators </w:t>
            </w:r>
            <w:r w:rsidR="00D94AA4">
              <w:rPr>
                <w:sz w:val="20"/>
                <w:szCs w:val="20"/>
                <w:lang w:val="en-US"/>
              </w:rPr>
              <w:t xml:space="preserve">and </w:t>
            </w:r>
            <w:r w:rsidR="00030A0B">
              <w:rPr>
                <w:sz w:val="20"/>
                <w:szCs w:val="20"/>
                <w:lang w:val="en-US"/>
              </w:rPr>
              <w:t xml:space="preserve">provide a good justification as input to the </w:t>
            </w:r>
            <w:r w:rsidR="0056433D">
              <w:rPr>
                <w:sz w:val="20"/>
                <w:szCs w:val="20"/>
                <w:lang w:val="en-US"/>
              </w:rPr>
              <w:t xml:space="preserve">official financial reporting by month 18 </w:t>
            </w:r>
            <w:r w:rsidR="00030A0B">
              <w:rPr>
                <w:sz w:val="20"/>
                <w:szCs w:val="20"/>
                <w:lang w:val="en-US"/>
              </w:rPr>
              <w:t>.</w:t>
            </w:r>
          </w:p>
          <w:p w14:paraId="33D3FB42" w14:textId="77777777" w:rsidR="001B0D4C" w:rsidRDefault="001B0D4C" w:rsidP="00B624E5">
            <w:pPr>
              <w:rPr>
                <w:b/>
                <w:i/>
                <w:sz w:val="20"/>
                <w:szCs w:val="20"/>
                <w:lang w:val="en-US"/>
              </w:rPr>
            </w:pPr>
          </w:p>
          <w:p w14:paraId="33920F57" w14:textId="63666A8A" w:rsidR="000E1307" w:rsidRDefault="000E1307" w:rsidP="00B624E5">
            <w:pPr>
              <w:rPr>
                <w:b/>
                <w:i/>
                <w:sz w:val="20"/>
                <w:szCs w:val="20"/>
                <w:lang w:val="en-US"/>
              </w:rPr>
            </w:pPr>
            <w:r>
              <w:rPr>
                <w:b/>
                <w:i/>
                <w:sz w:val="20"/>
                <w:szCs w:val="20"/>
                <w:lang w:val="en-US"/>
              </w:rPr>
              <w:t xml:space="preserve">Other </w:t>
            </w:r>
            <w:r w:rsidR="00B7458C">
              <w:rPr>
                <w:b/>
                <w:i/>
                <w:sz w:val="20"/>
                <w:szCs w:val="20"/>
                <w:lang w:val="en-US"/>
              </w:rPr>
              <w:t>items</w:t>
            </w:r>
          </w:p>
          <w:p w14:paraId="738ECF1A" w14:textId="77777777" w:rsidR="000E1307" w:rsidRPr="003922ED" w:rsidRDefault="000E1307" w:rsidP="000E1307">
            <w:pPr>
              <w:rPr>
                <w:rFonts w:ascii="Helvetica" w:eastAsia="Times New Roman" w:hAnsi="Helvetica" w:cs="Times New Roman"/>
                <w:color w:val="000000"/>
                <w:sz w:val="18"/>
                <w:szCs w:val="18"/>
                <w:lang w:val="en-GB" w:eastAsia="en-GB"/>
              </w:rPr>
            </w:pPr>
          </w:p>
          <w:p w14:paraId="0C0C97B6" w14:textId="703E155E" w:rsidR="000E1307" w:rsidRPr="00C05020" w:rsidRDefault="0043641C" w:rsidP="000E1307">
            <w:pPr>
              <w:rPr>
                <w:rFonts w:ascii="Helvetica" w:eastAsia="Times New Roman" w:hAnsi="Helvetica" w:cs="Times New Roman"/>
                <w:color w:val="000000"/>
                <w:sz w:val="18"/>
                <w:szCs w:val="18"/>
                <w:lang w:val="en-GB" w:eastAsia="en-GB"/>
              </w:rPr>
            </w:pPr>
            <w:r>
              <w:rPr>
                <w:rFonts w:ascii="Helvetica" w:eastAsia="Times New Roman" w:hAnsi="Helvetica" w:cs="Times New Roman"/>
                <w:color w:val="000000"/>
                <w:sz w:val="18"/>
                <w:szCs w:val="18"/>
                <w:lang w:val="en-GB" w:eastAsia="en-GB"/>
              </w:rPr>
              <w:t>INTAROS received an invitation from AtlantOS to establish</w:t>
            </w:r>
            <w:r w:rsidR="000E1307" w:rsidRPr="00C05020">
              <w:rPr>
                <w:rFonts w:ascii="Helvetica" w:eastAsia="Times New Roman" w:hAnsi="Helvetica" w:cs="Times New Roman"/>
                <w:color w:val="000000"/>
                <w:sz w:val="18"/>
                <w:szCs w:val="18"/>
                <w:lang w:val="en-GB" w:eastAsia="en-GB"/>
              </w:rPr>
              <w:t xml:space="preserve"> collaboration within data-managem</w:t>
            </w:r>
            <w:r>
              <w:rPr>
                <w:rFonts w:ascii="Helvetica" w:eastAsia="Times New Roman" w:hAnsi="Helvetica" w:cs="Times New Roman"/>
                <w:color w:val="000000"/>
                <w:sz w:val="18"/>
                <w:szCs w:val="18"/>
                <w:lang w:val="en-GB" w:eastAsia="en-GB"/>
              </w:rPr>
              <w:t>en</w:t>
            </w:r>
            <w:r w:rsidR="000E1307" w:rsidRPr="00C05020">
              <w:rPr>
                <w:rFonts w:ascii="Helvetica" w:eastAsia="Times New Roman" w:hAnsi="Helvetica" w:cs="Times New Roman"/>
                <w:color w:val="000000"/>
                <w:sz w:val="18"/>
                <w:szCs w:val="18"/>
                <w:lang w:val="en-GB" w:eastAsia="en-GB"/>
              </w:rPr>
              <w:t xml:space="preserve">t and best practices. </w:t>
            </w:r>
            <w:r>
              <w:rPr>
                <w:rFonts w:ascii="Helvetica" w:eastAsia="Times New Roman" w:hAnsi="Helvetica" w:cs="Times New Roman"/>
                <w:color w:val="000000"/>
                <w:sz w:val="18"/>
                <w:szCs w:val="18"/>
                <w:lang w:val="en-GB" w:eastAsia="en-GB"/>
              </w:rPr>
              <w:t>A group will be formed where key institutions from INTAROS will be represented. Topics should include b</w:t>
            </w:r>
            <w:r w:rsidR="000E1307" w:rsidRPr="00C05020">
              <w:rPr>
                <w:rFonts w:ascii="Helvetica" w:eastAsia="Times New Roman" w:hAnsi="Helvetica" w:cs="Times New Roman"/>
                <w:color w:val="000000"/>
                <w:sz w:val="18"/>
                <w:szCs w:val="18"/>
                <w:lang w:val="en-GB" w:eastAsia="en-GB"/>
              </w:rPr>
              <w:t xml:space="preserve">iogeochemical, </w:t>
            </w:r>
            <w:r>
              <w:rPr>
                <w:rFonts w:ascii="Helvetica" w:eastAsia="Times New Roman" w:hAnsi="Helvetica" w:cs="Times New Roman"/>
                <w:color w:val="000000"/>
                <w:sz w:val="18"/>
                <w:szCs w:val="18"/>
                <w:lang w:val="en-GB" w:eastAsia="en-GB"/>
              </w:rPr>
              <w:t>ocean physics, ocean biology and o</w:t>
            </w:r>
            <w:r w:rsidR="000E1307" w:rsidRPr="00C05020">
              <w:rPr>
                <w:rFonts w:ascii="Helvetica" w:eastAsia="Times New Roman" w:hAnsi="Helvetica" w:cs="Times New Roman"/>
                <w:color w:val="000000"/>
                <w:sz w:val="18"/>
                <w:szCs w:val="18"/>
                <w:lang w:val="en-GB" w:eastAsia="en-GB"/>
              </w:rPr>
              <w:t>cean acoustics. Truls will be the contact person. </w:t>
            </w:r>
          </w:p>
          <w:p w14:paraId="5A24C66E" w14:textId="77777777" w:rsidR="000E1307" w:rsidRPr="00C05020" w:rsidRDefault="000E1307" w:rsidP="000E1307">
            <w:pPr>
              <w:rPr>
                <w:rFonts w:ascii="Helvetica" w:eastAsia="Times New Roman" w:hAnsi="Helvetica" w:cs="Times New Roman"/>
                <w:color w:val="000000"/>
                <w:sz w:val="18"/>
                <w:szCs w:val="18"/>
                <w:lang w:val="en-GB" w:eastAsia="en-GB"/>
              </w:rPr>
            </w:pPr>
          </w:p>
          <w:p w14:paraId="4FDD5555" w14:textId="05E73775" w:rsidR="000E1307" w:rsidRPr="00C05020" w:rsidRDefault="000E1307" w:rsidP="000E1307">
            <w:pPr>
              <w:rPr>
                <w:rFonts w:ascii="Helvetica" w:eastAsia="Times New Roman" w:hAnsi="Helvetica" w:cs="Times New Roman"/>
                <w:color w:val="000000"/>
                <w:sz w:val="18"/>
                <w:szCs w:val="18"/>
                <w:lang w:val="en-GB" w:eastAsia="en-GB"/>
              </w:rPr>
            </w:pPr>
            <w:r w:rsidRPr="00C05020">
              <w:rPr>
                <w:rFonts w:ascii="Helvetica" w:eastAsia="Times New Roman" w:hAnsi="Helvetica" w:cs="Times New Roman"/>
                <w:color w:val="000000"/>
                <w:sz w:val="18"/>
                <w:szCs w:val="18"/>
                <w:lang w:val="en-GB" w:eastAsia="en-GB"/>
              </w:rPr>
              <w:t>Next SC meeting. 2-4 May 2018</w:t>
            </w:r>
            <w:r w:rsidR="00B7458C">
              <w:rPr>
                <w:rFonts w:ascii="Helvetica" w:eastAsia="Times New Roman" w:hAnsi="Helvetica" w:cs="Times New Roman"/>
                <w:color w:val="000000"/>
                <w:sz w:val="18"/>
                <w:szCs w:val="18"/>
                <w:lang w:val="en-GB" w:eastAsia="en-GB"/>
              </w:rPr>
              <w:t>, hosted by EurOcean in Lisbon</w:t>
            </w:r>
            <w:r w:rsidRPr="00C05020">
              <w:rPr>
                <w:rFonts w:ascii="Helvetica" w:eastAsia="Times New Roman" w:hAnsi="Helvetica" w:cs="Times New Roman"/>
                <w:color w:val="000000"/>
                <w:sz w:val="18"/>
                <w:szCs w:val="18"/>
                <w:lang w:val="en-GB" w:eastAsia="en-GB"/>
              </w:rPr>
              <w:t>. </w:t>
            </w:r>
          </w:p>
          <w:p w14:paraId="4445DFB5" w14:textId="77777777" w:rsidR="000E1307" w:rsidRPr="000E1307" w:rsidRDefault="000E1307" w:rsidP="00B624E5">
            <w:pPr>
              <w:rPr>
                <w:b/>
                <w:i/>
                <w:sz w:val="20"/>
                <w:szCs w:val="20"/>
                <w:lang w:val="en-GB"/>
              </w:rPr>
            </w:pPr>
          </w:p>
          <w:p w14:paraId="495FC8CD" w14:textId="57039011" w:rsidR="004C16CB" w:rsidRPr="00B624E5" w:rsidRDefault="004C16CB" w:rsidP="00B624E5">
            <w:pPr>
              <w:rPr>
                <w:b/>
                <w:i/>
                <w:sz w:val="20"/>
                <w:szCs w:val="20"/>
                <w:lang w:val="en-US"/>
              </w:rPr>
            </w:pPr>
          </w:p>
        </w:tc>
        <w:tc>
          <w:tcPr>
            <w:tcW w:w="709" w:type="dxa"/>
          </w:tcPr>
          <w:p w14:paraId="7AA7465F" w14:textId="33F276A9" w:rsidR="00F074B3" w:rsidRPr="0093394B" w:rsidRDefault="00F074B3" w:rsidP="00D30BCB">
            <w:pPr>
              <w:rPr>
                <w:sz w:val="20"/>
                <w:szCs w:val="20"/>
                <w:lang w:val="en-GB"/>
              </w:rPr>
            </w:pPr>
          </w:p>
        </w:tc>
        <w:tc>
          <w:tcPr>
            <w:tcW w:w="1483" w:type="dxa"/>
          </w:tcPr>
          <w:p w14:paraId="6F26AA15" w14:textId="77777777" w:rsidR="00F074B3" w:rsidRDefault="00F074B3" w:rsidP="00586B02">
            <w:pPr>
              <w:rPr>
                <w:sz w:val="20"/>
                <w:szCs w:val="20"/>
                <w:lang w:val="en-US"/>
              </w:rPr>
            </w:pPr>
          </w:p>
          <w:p w14:paraId="3957D540" w14:textId="77777777" w:rsidR="00A767C9" w:rsidRDefault="00A767C9" w:rsidP="00586B02">
            <w:pPr>
              <w:rPr>
                <w:sz w:val="20"/>
                <w:szCs w:val="20"/>
                <w:lang w:val="en-US"/>
              </w:rPr>
            </w:pPr>
          </w:p>
          <w:p w14:paraId="6C8A92AC" w14:textId="09B485A3" w:rsidR="00A767C9" w:rsidRPr="0093394B" w:rsidRDefault="0022370D" w:rsidP="00E72A60">
            <w:pPr>
              <w:rPr>
                <w:sz w:val="20"/>
                <w:szCs w:val="20"/>
                <w:lang w:val="en-US"/>
              </w:rPr>
            </w:pPr>
            <w:r>
              <w:rPr>
                <w:sz w:val="20"/>
                <w:szCs w:val="20"/>
                <w:lang w:val="en-US"/>
              </w:rPr>
              <w:t>Summary</w:t>
            </w:r>
            <w:r w:rsidR="00D939A0">
              <w:rPr>
                <w:sz w:val="20"/>
                <w:szCs w:val="20"/>
                <w:lang w:val="en-US"/>
              </w:rPr>
              <w:t xml:space="preserve"> reports</w:t>
            </w:r>
            <w:r w:rsidR="00A767C9">
              <w:rPr>
                <w:sz w:val="20"/>
                <w:szCs w:val="20"/>
                <w:lang w:val="en-US"/>
              </w:rPr>
              <w:t xml:space="preserve"> from </w:t>
            </w:r>
            <w:r w:rsidR="00D939A0">
              <w:rPr>
                <w:sz w:val="20"/>
                <w:szCs w:val="20"/>
                <w:lang w:val="en-US"/>
              </w:rPr>
              <w:t xml:space="preserve"> each </w:t>
            </w:r>
            <w:r w:rsidR="00A767C9">
              <w:rPr>
                <w:sz w:val="20"/>
                <w:szCs w:val="20"/>
                <w:lang w:val="en-US"/>
              </w:rPr>
              <w:t>WP</w:t>
            </w:r>
            <w:r>
              <w:rPr>
                <w:sz w:val="20"/>
                <w:szCs w:val="20"/>
                <w:lang w:val="en-US"/>
              </w:rPr>
              <w:t xml:space="preserve"> (</w:t>
            </w:r>
            <w:r w:rsidR="00E72A60">
              <w:rPr>
                <w:sz w:val="20"/>
                <w:szCs w:val="20"/>
                <w:lang w:val="en-US"/>
              </w:rPr>
              <w:t>separate document</w:t>
            </w:r>
            <w:bookmarkStart w:id="0" w:name="_GoBack"/>
            <w:bookmarkEnd w:id="0"/>
            <w:r>
              <w:rPr>
                <w:sz w:val="20"/>
                <w:szCs w:val="20"/>
                <w:lang w:val="en-US"/>
              </w:rPr>
              <w:t>)</w:t>
            </w:r>
          </w:p>
        </w:tc>
      </w:tr>
    </w:tbl>
    <w:p w14:paraId="7F7A66D2" w14:textId="15C77BDB" w:rsidR="00F11249" w:rsidRDefault="00F11249">
      <w:pPr>
        <w:rPr>
          <w:lang w:val="en-GB"/>
        </w:rPr>
      </w:pPr>
      <w:r>
        <w:rPr>
          <w:lang w:val="en-GB"/>
        </w:rPr>
        <w:lastRenderedPageBreak/>
        <w:br w:type="page"/>
      </w:r>
    </w:p>
    <w:p w14:paraId="20E733E3" w14:textId="77777777" w:rsidR="00F11249" w:rsidRDefault="00F11249">
      <w:pPr>
        <w:rPr>
          <w:lang w:val="en-GB"/>
        </w:rPr>
      </w:pPr>
    </w:p>
    <w:p w14:paraId="4DA74A20" w14:textId="44A16A5E" w:rsidR="00F11249" w:rsidRPr="001D1804" w:rsidRDefault="00F11249">
      <w:pPr>
        <w:rPr>
          <w:b/>
          <w:lang w:val="en-GB"/>
        </w:rPr>
      </w:pPr>
      <w:r w:rsidRPr="001D1804">
        <w:rPr>
          <w:b/>
          <w:lang w:val="en-GB"/>
        </w:rPr>
        <w:t>Appendix A: participant list</w:t>
      </w:r>
    </w:p>
    <w:tbl>
      <w:tblPr>
        <w:tblStyle w:val="TableGrid"/>
        <w:tblW w:w="0" w:type="auto"/>
        <w:tblLook w:val="04A0" w:firstRow="1" w:lastRow="0" w:firstColumn="1" w:lastColumn="0" w:noHBand="0" w:noVBand="1"/>
      </w:tblPr>
      <w:tblGrid>
        <w:gridCol w:w="1842"/>
        <w:gridCol w:w="1134"/>
        <w:gridCol w:w="3239"/>
        <w:gridCol w:w="2841"/>
      </w:tblGrid>
      <w:tr w:rsidR="00E03E04" w:rsidRPr="003C1104" w14:paraId="53583E3C" w14:textId="77777777" w:rsidTr="00EB0465">
        <w:tc>
          <w:tcPr>
            <w:tcW w:w="1842" w:type="dxa"/>
            <w:vAlign w:val="bottom"/>
          </w:tcPr>
          <w:p w14:paraId="783745D9" w14:textId="77777777" w:rsidR="00E03E04" w:rsidRPr="003C1104" w:rsidRDefault="00E03E04" w:rsidP="00EB0465">
            <w:pPr>
              <w:rPr>
                <w:rFonts w:ascii="Calibri" w:eastAsia="Times New Roman" w:hAnsi="Calibri"/>
                <w:color w:val="000000"/>
                <w:sz w:val="20"/>
                <w:szCs w:val="20"/>
                <w:lang w:eastAsia="en-GB"/>
              </w:rPr>
            </w:pPr>
            <w:r w:rsidRPr="003C1104">
              <w:rPr>
                <w:rFonts w:ascii="Calibri" w:eastAsia="Times New Roman" w:hAnsi="Calibri"/>
                <w:color w:val="000000"/>
                <w:sz w:val="20"/>
                <w:szCs w:val="20"/>
              </w:rPr>
              <w:t>Last name</w:t>
            </w:r>
          </w:p>
        </w:tc>
        <w:tc>
          <w:tcPr>
            <w:tcW w:w="1134" w:type="dxa"/>
            <w:vAlign w:val="bottom"/>
          </w:tcPr>
          <w:p w14:paraId="7B7FA099"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First name</w:t>
            </w:r>
          </w:p>
        </w:tc>
        <w:tc>
          <w:tcPr>
            <w:tcW w:w="3239" w:type="dxa"/>
            <w:vAlign w:val="bottom"/>
          </w:tcPr>
          <w:p w14:paraId="6A40F6B4"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Organisation </w:t>
            </w:r>
          </w:p>
        </w:tc>
        <w:tc>
          <w:tcPr>
            <w:tcW w:w="2841" w:type="dxa"/>
            <w:vAlign w:val="bottom"/>
          </w:tcPr>
          <w:p w14:paraId="59455199"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E-mail address</w:t>
            </w:r>
          </w:p>
        </w:tc>
      </w:tr>
      <w:tr w:rsidR="00E03E04" w:rsidRPr="003C1104" w14:paraId="664009BB" w14:textId="77777777" w:rsidTr="00EB0465">
        <w:tc>
          <w:tcPr>
            <w:tcW w:w="1842" w:type="dxa"/>
            <w:vAlign w:val="bottom"/>
          </w:tcPr>
          <w:p w14:paraId="7B5873F6"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Ahlstrøm</w:t>
            </w:r>
          </w:p>
        </w:tc>
        <w:tc>
          <w:tcPr>
            <w:tcW w:w="1134" w:type="dxa"/>
            <w:vAlign w:val="bottom"/>
          </w:tcPr>
          <w:p w14:paraId="0B65A15A"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Andreas</w:t>
            </w:r>
          </w:p>
        </w:tc>
        <w:tc>
          <w:tcPr>
            <w:tcW w:w="3239" w:type="dxa"/>
            <w:vAlign w:val="bottom"/>
          </w:tcPr>
          <w:p w14:paraId="54EBAC45"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GEUS</w:t>
            </w:r>
          </w:p>
        </w:tc>
        <w:tc>
          <w:tcPr>
            <w:tcW w:w="2841" w:type="dxa"/>
            <w:vAlign w:val="bottom"/>
          </w:tcPr>
          <w:p w14:paraId="703CC435"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apa@geus.dk</w:t>
            </w:r>
          </w:p>
        </w:tc>
      </w:tr>
      <w:tr w:rsidR="00E03E04" w:rsidRPr="003C1104" w14:paraId="2F9AB275" w14:textId="77777777" w:rsidTr="00EB0465">
        <w:tc>
          <w:tcPr>
            <w:tcW w:w="1842" w:type="dxa"/>
            <w:vAlign w:val="bottom"/>
          </w:tcPr>
          <w:p w14:paraId="41C23B1A"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Beszczynska-Möller</w:t>
            </w:r>
          </w:p>
        </w:tc>
        <w:tc>
          <w:tcPr>
            <w:tcW w:w="1134" w:type="dxa"/>
            <w:vAlign w:val="bottom"/>
          </w:tcPr>
          <w:p w14:paraId="53622B10"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Agnieszka</w:t>
            </w:r>
          </w:p>
        </w:tc>
        <w:tc>
          <w:tcPr>
            <w:tcW w:w="3239" w:type="dxa"/>
            <w:vAlign w:val="bottom"/>
          </w:tcPr>
          <w:p w14:paraId="781ADDC0"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Institute of Oceanology PAS</w:t>
            </w:r>
          </w:p>
        </w:tc>
        <w:tc>
          <w:tcPr>
            <w:tcW w:w="2841" w:type="dxa"/>
            <w:vAlign w:val="bottom"/>
          </w:tcPr>
          <w:p w14:paraId="39B9FFE4"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abesz@iopan.gda.pl</w:t>
            </w:r>
          </w:p>
        </w:tc>
      </w:tr>
      <w:tr w:rsidR="00E03E04" w:rsidRPr="003C1104" w14:paraId="1D6A64D8" w14:textId="77777777" w:rsidTr="00EB0465">
        <w:tc>
          <w:tcPr>
            <w:tcW w:w="1842" w:type="dxa"/>
            <w:vAlign w:val="bottom"/>
          </w:tcPr>
          <w:p w14:paraId="5CBD0A2B"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Buch</w:t>
            </w:r>
          </w:p>
        </w:tc>
        <w:tc>
          <w:tcPr>
            <w:tcW w:w="1134" w:type="dxa"/>
            <w:vAlign w:val="bottom"/>
          </w:tcPr>
          <w:p w14:paraId="5B3C0164"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Erik</w:t>
            </w:r>
          </w:p>
        </w:tc>
        <w:tc>
          <w:tcPr>
            <w:tcW w:w="3239" w:type="dxa"/>
            <w:vAlign w:val="bottom"/>
          </w:tcPr>
          <w:p w14:paraId="280E3724"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EuroGOOS</w:t>
            </w:r>
          </w:p>
        </w:tc>
        <w:tc>
          <w:tcPr>
            <w:tcW w:w="2841" w:type="dxa"/>
            <w:vAlign w:val="bottom"/>
          </w:tcPr>
          <w:p w14:paraId="44662370"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erik.buch@eurogoos.eu</w:t>
            </w:r>
          </w:p>
        </w:tc>
      </w:tr>
      <w:tr w:rsidR="00E03E04" w:rsidRPr="003C1104" w14:paraId="07A651BB" w14:textId="77777777" w:rsidTr="00EB0465">
        <w:tc>
          <w:tcPr>
            <w:tcW w:w="1842" w:type="dxa"/>
            <w:vAlign w:val="bottom"/>
          </w:tcPr>
          <w:p w14:paraId="15AB6E31"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Dwyer</w:t>
            </w:r>
          </w:p>
        </w:tc>
        <w:tc>
          <w:tcPr>
            <w:tcW w:w="1134" w:type="dxa"/>
            <w:vAlign w:val="bottom"/>
          </w:tcPr>
          <w:p w14:paraId="6CAEF85C"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Ned</w:t>
            </w:r>
          </w:p>
        </w:tc>
        <w:tc>
          <w:tcPr>
            <w:tcW w:w="3239" w:type="dxa"/>
            <w:vAlign w:val="bottom"/>
          </w:tcPr>
          <w:p w14:paraId="0F7AC1DC"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EurOcean</w:t>
            </w:r>
          </w:p>
        </w:tc>
        <w:tc>
          <w:tcPr>
            <w:tcW w:w="2841" w:type="dxa"/>
            <w:vAlign w:val="bottom"/>
          </w:tcPr>
          <w:p w14:paraId="736BBFB4"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ned.dwyer@eurocean.org</w:t>
            </w:r>
          </w:p>
        </w:tc>
      </w:tr>
      <w:tr w:rsidR="00E03E04" w:rsidRPr="003C1104" w14:paraId="31051707" w14:textId="77777777" w:rsidTr="00EB0465">
        <w:tc>
          <w:tcPr>
            <w:tcW w:w="1842" w:type="dxa"/>
            <w:vAlign w:val="bottom"/>
          </w:tcPr>
          <w:p w14:paraId="129A37CC"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Döscher</w:t>
            </w:r>
          </w:p>
        </w:tc>
        <w:tc>
          <w:tcPr>
            <w:tcW w:w="1134" w:type="dxa"/>
            <w:vAlign w:val="bottom"/>
          </w:tcPr>
          <w:p w14:paraId="415B3DD0"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Ralf</w:t>
            </w:r>
          </w:p>
        </w:tc>
        <w:tc>
          <w:tcPr>
            <w:tcW w:w="3239" w:type="dxa"/>
            <w:vAlign w:val="bottom"/>
          </w:tcPr>
          <w:p w14:paraId="645F30F2"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SMHI</w:t>
            </w:r>
          </w:p>
        </w:tc>
        <w:tc>
          <w:tcPr>
            <w:tcW w:w="2841" w:type="dxa"/>
            <w:vAlign w:val="bottom"/>
          </w:tcPr>
          <w:p w14:paraId="32E5B2B2"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ralf.doescher@smhi.se</w:t>
            </w:r>
          </w:p>
        </w:tc>
      </w:tr>
      <w:tr w:rsidR="00E03E04" w:rsidRPr="003C1104" w14:paraId="1FA5BC51" w14:textId="77777777" w:rsidTr="00EB0465">
        <w:tc>
          <w:tcPr>
            <w:tcW w:w="1842" w:type="dxa"/>
            <w:vAlign w:val="bottom"/>
          </w:tcPr>
          <w:p w14:paraId="2B514282"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Goncalves</w:t>
            </w:r>
          </w:p>
        </w:tc>
        <w:tc>
          <w:tcPr>
            <w:tcW w:w="1134" w:type="dxa"/>
            <w:vAlign w:val="bottom"/>
          </w:tcPr>
          <w:p w14:paraId="67713C55"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Pedro</w:t>
            </w:r>
          </w:p>
        </w:tc>
        <w:tc>
          <w:tcPr>
            <w:tcW w:w="3239" w:type="dxa"/>
            <w:vAlign w:val="bottom"/>
          </w:tcPr>
          <w:p w14:paraId="7E24712D"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Terradue</w:t>
            </w:r>
          </w:p>
        </w:tc>
        <w:tc>
          <w:tcPr>
            <w:tcW w:w="2841" w:type="dxa"/>
            <w:vAlign w:val="bottom"/>
          </w:tcPr>
          <w:p w14:paraId="5716C58E"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pedro.goncalves@terradue.com</w:t>
            </w:r>
          </w:p>
        </w:tc>
      </w:tr>
      <w:tr w:rsidR="00E03E04" w:rsidRPr="003C1104" w14:paraId="209AAF91" w14:textId="77777777" w:rsidTr="00EB0465">
        <w:tc>
          <w:tcPr>
            <w:tcW w:w="1842" w:type="dxa"/>
            <w:vAlign w:val="bottom"/>
          </w:tcPr>
          <w:p w14:paraId="34364033"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Hamre</w:t>
            </w:r>
          </w:p>
        </w:tc>
        <w:tc>
          <w:tcPr>
            <w:tcW w:w="1134" w:type="dxa"/>
            <w:vAlign w:val="bottom"/>
          </w:tcPr>
          <w:p w14:paraId="2049B707"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Torill</w:t>
            </w:r>
          </w:p>
        </w:tc>
        <w:tc>
          <w:tcPr>
            <w:tcW w:w="3239" w:type="dxa"/>
            <w:vAlign w:val="bottom"/>
          </w:tcPr>
          <w:p w14:paraId="46FF3A7E"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NERSC</w:t>
            </w:r>
          </w:p>
        </w:tc>
        <w:tc>
          <w:tcPr>
            <w:tcW w:w="2841" w:type="dxa"/>
            <w:vAlign w:val="bottom"/>
          </w:tcPr>
          <w:p w14:paraId="4873E165"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torill.hamre@nersc.no</w:t>
            </w:r>
          </w:p>
        </w:tc>
      </w:tr>
      <w:tr w:rsidR="00E03E04" w:rsidRPr="003C1104" w14:paraId="322BB54D" w14:textId="77777777" w:rsidTr="00EB0465">
        <w:tc>
          <w:tcPr>
            <w:tcW w:w="1842" w:type="dxa"/>
            <w:vAlign w:val="bottom"/>
          </w:tcPr>
          <w:p w14:paraId="694E1947"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Heygster</w:t>
            </w:r>
          </w:p>
        </w:tc>
        <w:tc>
          <w:tcPr>
            <w:tcW w:w="1134" w:type="dxa"/>
            <w:vAlign w:val="bottom"/>
          </w:tcPr>
          <w:p w14:paraId="742C9D32"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Georg</w:t>
            </w:r>
          </w:p>
        </w:tc>
        <w:tc>
          <w:tcPr>
            <w:tcW w:w="3239" w:type="dxa"/>
            <w:vAlign w:val="bottom"/>
          </w:tcPr>
          <w:p w14:paraId="6E977049"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UB</w:t>
            </w:r>
          </w:p>
        </w:tc>
        <w:tc>
          <w:tcPr>
            <w:tcW w:w="2841" w:type="dxa"/>
            <w:vAlign w:val="bottom"/>
          </w:tcPr>
          <w:p w14:paraId="42BB9ABA"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heygster@uni-bremen.de</w:t>
            </w:r>
          </w:p>
        </w:tc>
      </w:tr>
      <w:tr w:rsidR="00E03E04" w:rsidRPr="003C1104" w14:paraId="60C340DC" w14:textId="77777777" w:rsidTr="00EB0465">
        <w:tc>
          <w:tcPr>
            <w:tcW w:w="1842" w:type="dxa"/>
            <w:vAlign w:val="bottom"/>
          </w:tcPr>
          <w:p w14:paraId="51D71BBF"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Johannessen</w:t>
            </w:r>
          </w:p>
        </w:tc>
        <w:tc>
          <w:tcPr>
            <w:tcW w:w="1134" w:type="dxa"/>
            <w:vAlign w:val="bottom"/>
          </w:tcPr>
          <w:p w14:paraId="445040E2"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Truls</w:t>
            </w:r>
          </w:p>
        </w:tc>
        <w:tc>
          <w:tcPr>
            <w:tcW w:w="3239" w:type="dxa"/>
            <w:vAlign w:val="bottom"/>
          </w:tcPr>
          <w:p w14:paraId="55D5F76A"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University of Bergen</w:t>
            </w:r>
          </w:p>
        </w:tc>
        <w:tc>
          <w:tcPr>
            <w:tcW w:w="2841" w:type="dxa"/>
            <w:vAlign w:val="bottom"/>
          </w:tcPr>
          <w:p w14:paraId="0C818B22"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truls.johannessen@uib.no</w:t>
            </w:r>
          </w:p>
        </w:tc>
      </w:tr>
      <w:tr w:rsidR="00E03E04" w:rsidRPr="003C1104" w14:paraId="701328B6" w14:textId="77777777" w:rsidTr="00EB0465">
        <w:tc>
          <w:tcPr>
            <w:tcW w:w="1842" w:type="dxa"/>
            <w:vAlign w:val="bottom"/>
          </w:tcPr>
          <w:p w14:paraId="3D9C29E3"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Ottersen</w:t>
            </w:r>
          </w:p>
        </w:tc>
        <w:tc>
          <w:tcPr>
            <w:tcW w:w="1134" w:type="dxa"/>
            <w:vAlign w:val="bottom"/>
          </w:tcPr>
          <w:p w14:paraId="2AFFCDDF"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Geir</w:t>
            </w:r>
          </w:p>
        </w:tc>
        <w:tc>
          <w:tcPr>
            <w:tcW w:w="3239" w:type="dxa"/>
            <w:vAlign w:val="bottom"/>
          </w:tcPr>
          <w:p w14:paraId="3289A6C6"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Institute of Marine Research</w:t>
            </w:r>
          </w:p>
        </w:tc>
        <w:tc>
          <w:tcPr>
            <w:tcW w:w="2841" w:type="dxa"/>
            <w:vAlign w:val="bottom"/>
          </w:tcPr>
          <w:p w14:paraId="65CFCDB3"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geir.ottersen@ibv.uio.no</w:t>
            </w:r>
          </w:p>
        </w:tc>
      </w:tr>
      <w:tr w:rsidR="00E03E04" w:rsidRPr="003C1104" w14:paraId="08FCB9B8" w14:textId="77777777" w:rsidTr="00EB0465">
        <w:tc>
          <w:tcPr>
            <w:tcW w:w="1842" w:type="dxa"/>
            <w:vAlign w:val="bottom"/>
          </w:tcPr>
          <w:p w14:paraId="2A0DC268"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Pirazzini</w:t>
            </w:r>
          </w:p>
        </w:tc>
        <w:tc>
          <w:tcPr>
            <w:tcW w:w="1134" w:type="dxa"/>
            <w:vAlign w:val="bottom"/>
          </w:tcPr>
          <w:p w14:paraId="6CE7E605"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Roberta</w:t>
            </w:r>
          </w:p>
        </w:tc>
        <w:tc>
          <w:tcPr>
            <w:tcW w:w="3239" w:type="dxa"/>
            <w:vAlign w:val="bottom"/>
          </w:tcPr>
          <w:p w14:paraId="177050A5"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Finnish Meteorological Institute</w:t>
            </w:r>
          </w:p>
        </w:tc>
        <w:tc>
          <w:tcPr>
            <w:tcW w:w="2841" w:type="dxa"/>
            <w:vAlign w:val="bottom"/>
          </w:tcPr>
          <w:p w14:paraId="4AD2831D"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roberta.pirazzini@fmi.fi</w:t>
            </w:r>
          </w:p>
        </w:tc>
      </w:tr>
      <w:tr w:rsidR="00E03E04" w:rsidRPr="003C1104" w14:paraId="7708436E" w14:textId="77777777" w:rsidTr="00EB0465">
        <w:tc>
          <w:tcPr>
            <w:tcW w:w="1842" w:type="dxa"/>
            <w:vAlign w:val="bottom"/>
          </w:tcPr>
          <w:p w14:paraId="626D7493"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Sagen</w:t>
            </w:r>
          </w:p>
        </w:tc>
        <w:tc>
          <w:tcPr>
            <w:tcW w:w="1134" w:type="dxa"/>
            <w:vAlign w:val="bottom"/>
          </w:tcPr>
          <w:p w14:paraId="1C1E161A"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Hanne</w:t>
            </w:r>
          </w:p>
        </w:tc>
        <w:tc>
          <w:tcPr>
            <w:tcW w:w="3239" w:type="dxa"/>
            <w:vAlign w:val="bottom"/>
          </w:tcPr>
          <w:p w14:paraId="4942B019"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NERSC</w:t>
            </w:r>
          </w:p>
        </w:tc>
        <w:tc>
          <w:tcPr>
            <w:tcW w:w="2841" w:type="dxa"/>
            <w:vAlign w:val="bottom"/>
          </w:tcPr>
          <w:p w14:paraId="1E6A81F5"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hanne.sagen@nersc.no</w:t>
            </w:r>
          </w:p>
        </w:tc>
      </w:tr>
      <w:tr w:rsidR="00E03E04" w:rsidRPr="003C1104" w14:paraId="2F8C58EE" w14:textId="77777777" w:rsidTr="00EB0465">
        <w:tc>
          <w:tcPr>
            <w:tcW w:w="1842" w:type="dxa"/>
            <w:vAlign w:val="bottom"/>
          </w:tcPr>
          <w:p w14:paraId="130FD258"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Sandven</w:t>
            </w:r>
          </w:p>
        </w:tc>
        <w:tc>
          <w:tcPr>
            <w:tcW w:w="1134" w:type="dxa"/>
            <w:vAlign w:val="bottom"/>
          </w:tcPr>
          <w:p w14:paraId="6105255A"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Stein</w:t>
            </w:r>
          </w:p>
        </w:tc>
        <w:tc>
          <w:tcPr>
            <w:tcW w:w="3239" w:type="dxa"/>
            <w:vAlign w:val="bottom"/>
          </w:tcPr>
          <w:p w14:paraId="1D76CE0E" w14:textId="77777777" w:rsidR="00E03E04" w:rsidRPr="003C1104" w:rsidRDefault="00E03E04" w:rsidP="00EB0465">
            <w:pPr>
              <w:rPr>
                <w:rFonts w:ascii="Calibri" w:eastAsia="Times New Roman" w:hAnsi="Calibri"/>
                <w:color w:val="000000"/>
                <w:sz w:val="20"/>
                <w:szCs w:val="20"/>
              </w:rPr>
            </w:pPr>
            <w:r>
              <w:rPr>
                <w:rFonts w:ascii="Calibri" w:eastAsia="Times New Roman" w:hAnsi="Calibri"/>
                <w:color w:val="000000"/>
                <w:sz w:val="20"/>
                <w:szCs w:val="20"/>
              </w:rPr>
              <w:t>NERSC</w:t>
            </w:r>
          </w:p>
        </w:tc>
        <w:tc>
          <w:tcPr>
            <w:tcW w:w="2841" w:type="dxa"/>
            <w:vAlign w:val="bottom"/>
          </w:tcPr>
          <w:p w14:paraId="71CBB930"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stein.sandven@nersc.no</w:t>
            </w:r>
          </w:p>
        </w:tc>
      </w:tr>
      <w:tr w:rsidR="00E03E04" w:rsidRPr="003C1104" w14:paraId="241596F5" w14:textId="77777777" w:rsidTr="00EB0465">
        <w:tc>
          <w:tcPr>
            <w:tcW w:w="1842" w:type="dxa"/>
            <w:vAlign w:val="bottom"/>
          </w:tcPr>
          <w:p w14:paraId="363C6AEB"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Sejr</w:t>
            </w:r>
          </w:p>
        </w:tc>
        <w:tc>
          <w:tcPr>
            <w:tcW w:w="1134" w:type="dxa"/>
            <w:vAlign w:val="bottom"/>
          </w:tcPr>
          <w:p w14:paraId="46DE85A6"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Mikael</w:t>
            </w:r>
          </w:p>
        </w:tc>
        <w:tc>
          <w:tcPr>
            <w:tcW w:w="3239" w:type="dxa"/>
            <w:vAlign w:val="bottom"/>
          </w:tcPr>
          <w:p w14:paraId="61BA07B2"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Aarhus University</w:t>
            </w:r>
          </w:p>
        </w:tc>
        <w:tc>
          <w:tcPr>
            <w:tcW w:w="2841" w:type="dxa"/>
            <w:vAlign w:val="bottom"/>
          </w:tcPr>
          <w:p w14:paraId="38C62210"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mse@bios.au.dk</w:t>
            </w:r>
          </w:p>
        </w:tc>
      </w:tr>
      <w:tr w:rsidR="00E03E04" w:rsidRPr="003C1104" w14:paraId="3898F0F3" w14:textId="77777777" w:rsidTr="00EB0465">
        <w:tc>
          <w:tcPr>
            <w:tcW w:w="1842" w:type="dxa"/>
            <w:vAlign w:val="bottom"/>
          </w:tcPr>
          <w:p w14:paraId="6B4CF1FE"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Soltwedel</w:t>
            </w:r>
          </w:p>
        </w:tc>
        <w:tc>
          <w:tcPr>
            <w:tcW w:w="1134" w:type="dxa"/>
            <w:vAlign w:val="bottom"/>
          </w:tcPr>
          <w:p w14:paraId="01EC97EF"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Thomas</w:t>
            </w:r>
          </w:p>
        </w:tc>
        <w:tc>
          <w:tcPr>
            <w:tcW w:w="3239" w:type="dxa"/>
            <w:vAlign w:val="bottom"/>
          </w:tcPr>
          <w:p w14:paraId="6C8D6CA3"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Alfred-Wegener-Institute</w:t>
            </w:r>
          </w:p>
        </w:tc>
        <w:tc>
          <w:tcPr>
            <w:tcW w:w="2841" w:type="dxa"/>
            <w:vAlign w:val="bottom"/>
          </w:tcPr>
          <w:p w14:paraId="088D87A1"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Thomas.Soltwedel@awi.de</w:t>
            </w:r>
          </w:p>
        </w:tc>
      </w:tr>
      <w:tr w:rsidR="00E03E04" w:rsidRPr="003C1104" w14:paraId="29607D38" w14:textId="77777777" w:rsidTr="00EB0465">
        <w:tc>
          <w:tcPr>
            <w:tcW w:w="1842" w:type="dxa"/>
            <w:vAlign w:val="bottom"/>
          </w:tcPr>
          <w:p w14:paraId="5E605C5D"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Voss</w:t>
            </w:r>
          </w:p>
        </w:tc>
        <w:tc>
          <w:tcPr>
            <w:tcW w:w="1134" w:type="dxa"/>
            <w:vAlign w:val="bottom"/>
          </w:tcPr>
          <w:p w14:paraId="31C43D91"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Peter</w:t>
            </w:r>
          </w:p>
        </w:tc>
        <w:tc>
          <w:tcPr>
            <w:tcW w:w="3239" w:type="dxa"/>
            <w:vAlign w:val="bottom"/>
          </w:tcPr>
          <w:p w14:paraId="507ABF16"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GEUS</w:t>
            </w:r>
          </w:p>
        </w:tc>
        <w:tc>
          <w:tcPr>
            <w:tcW w:w="2841" w:type="dxa"/>
            <w:vAlign w:val="bottom"/>
          </w:tcPr>
          <w:p w14:paraId="10019FEA" w14:textId="77777777" w:rsidR="00E03E04" w:rsidRPr="003C1104" w:rsidRDefault="00E03E04" w:rsidP="00EB0465">
            <w:pPr>
              <w:rPr>
                <w:rFonts w:ascii="Calibri" w:eastAsia="Times New Roman" w:hAnsi="Calibri"/>
                <w:color w:val="000000"/>
                <w:sz w:val="20"/>
                <w:szCs w:val="20"/>
              </w:rPr>
            </w:pPr>
            <w:r w:rsidRPr="003C1104">
              <w:rPr>
                <w:rFonts w:ascii="Calibri" w:eastAsia="Times New Roman" w:hAnsi="Calibri"/>
                <w:color w:val="000000"/>
                <w:sz w:val="20"/>
                <w:szCs w:val="20"/>
              </w:rPr>
              <w:t>pv@geus.dk</w:t>
            </w:r>
          </w:p>
        </w:tc>
      </w:tr>
    </w:tbl>
    <w:p w14:paraId="25D37B54" w14:textId="77777777" w:rsidR="00F11249" w:rsidRDefault="00F11249">
      <w:pPr>
        <w:rPr>
          <w:lang w:val="en-GB"/>
        </w:rPr>
      </w:pPr>
    </w:p>
    <w:p w14:paraId="590C36DC" w14:textId="148436D2" w:rsidR="00F11249" w:rsidRDefault="00E03E04" w:rsidP="00F11249">
      <w:pPr>
        <w:rPr>
          <w:sz w:val="20"/>
          <w:szCs w:val="20"/>
          <w:lang w:val="en-GB"/>
        </w:rPr>
      </w:pPr>
      <w:r w:rsidRPr="00E03E04">
        <w:rPr>
          <w:sz w:val="20"/>
          <w:szCs w:val="20"/>
          <w:lang w:val="en-GB"/>
        </w:rPr>
        <w:t xml:space="preserve">Excuses from: D. Gustafsson, P. </w:t>
      </w:r>
      <w:r>
        <w:rPr>
          <w:sz w:val="20"/>
          <w:szCs w:val="20"/>
          <w:lang w:val="en-GB"/>
        </w:rPr>
        <w:t xml:space="preserve">Voss, </w:t>
      </w:r>
      <w:r w:rsidR="00F11249" w:rsidRPr="00E03E04">
        <w:rPr>
          <w:sz w:val="20"/>
          <w:szCs w:val="20"/>
          <w:lang w:val="en-GB"/>
        </w:rPr>
        <w:t>M. Sørensen</w:t>
      </w:r>
      <w:r w:rsidR="001312B1">
        <w:rPr>
          <w:sz w:val="20"/>
          <w:szCs w:val="20"/>
          <w:lang w:val="en-GB"/>
        </w:rPr>
        <w:t>, S. Qeugan</w:t>
      </w:r>
    </w:p>
    <w:p w14:paraId="75277141" w14:textId="77777777" w:rsidR="001D1804" w:rsidRDefault="001D1804" w:rsidP="00F11249">
      <w:pPr>
        <w:rPr>
          <w:sz w:val="20"/>
          <w:szCs w:val="20"/>
          <w:lang w:val="en-GB"/>
        </w:rPr>
      </w:pPr>
    </w:p>
    <w:p w14:paraId="0530BEE8" w14:textId="3A187A29" w:rsidR="001D1804" w:rsidRDefault="001D1804">
      <w:pPr>
        <w:rPr>
          <w:sz w:val="20"/>
          <w:szCs w:val="20"/>
          <w:lang w:val="en-GB"/>
        </w:rPr>
      </w:pPr>
      <w:r>
        <w:rPr>
          <w:sz w:val="20"/>
          <w:szCs w:val="20"/>
          <w:lang w:val="en-GB"/>
        </w:rPr>
        <w:br w:type="page"/>
      </w:r>
    </w:p>
    <w:p w14:paraId="5813535B" w14:textId="77777777" w:rsidR="001D1804" w:rsidRPr="00E03E04" w:rsidRDefault="001D1804" w:rsidP="00F11249">
      <w:pPr>
        <w:rPr>
          <w:sz w:val="20"/>
          <w:szCs w:val="20"/>
          <w:lang w:val="en-GB"/>
        </w:rPr>
      </w:pPr>
    </w:p>
    <w:p w14:paraId="2EE63225" w14:textId="4998B1E9" w:rsidR="001D1804" w:rsidRPr="001D1804" w:rsidRDefault="001D1804">
      <w:pPr>
        <w:rPr>
          <w:b/>
          <w:lang w:val="en-GB"/>
        </w:rPr>
      </w:pPr>
      <w:r w:rsidRPr="001D1804">
        <w:rPr>
          <w:b/>
          <w:lang w:val="en-GB"/>
        </w:rPr>
        <w:t>Appendix B. Minutes from the Advisory Panel meeting 11 January 2018</w:t>
      </w:r>
    </w:p>
    <w:p w14:paraId="2AF32203" w14:textId="77777777" w:rsidR="001D1804" w:rsidRDefault="001D1804">
      <w:pPr>
        <w:rPr>
          <w:lang w:val="en-GB"/>
        </w:rPr>
      </w:pPr>
    </w:p>
    <w:tbl>
      <w:tblPr>
        <w:tblStyle w:val="TableGrid"/>
        <w:tblW w:w="9639" w:type="dxa"/>
        <w:tblInd w:w="675" w:type="dxa"/>
        <w:tblLayout w:type="fixed"/>
        <w:tblLook w:val="04A0" w:firstRow="1" w:lastRow="0" w:firstColumn="1" w:lastColumn="0" w:noHBand="0" w:noVBand="1"/>
      </w:tblPr>
      <w:tblGrid>
        <w:gridCol w:w="2127"/>
        <w:gridCol w:w="5103"/>
        <w:gridCol w:w="2409"/>
      </w:tblGrid>
      <w:tr w:rsidR="001D1804" w14:paraId="24B8E622" w14:textId="77777777" w:rsidTr="001D1804">
        <w:tc>
          <w:tcPr>
            <w:tcW w:w="2127" w:type="dxa"/>
          </w:tcPr>
          <w:p w14:paraId="7B13FAC2" w14:textId="77777777" w:rsidR="001D1804" w:rsidRPr="001D1804" w:rsidRDefault="001D1804" w:rsidP="00EB0465">
            <w:pPr>
              <w:pStyle w:val="ListParagraph"/>
              <w:spacing w:line="360" w:lineRule="auto"/>
              <w:ind w:left="0"/>
              <w:rPr>
                <w:rFonts w:asciiTheme="minorHAnsi" w:hAnsiTheme="minorHAnsi"/>
                <w:sz w:val="22"/>
                <w:szCs w:val="22"/>
                <w:lang w:val="en-GB"/>
              </w:rPr>
            </w:pPr>
            <w:r w:rsidRPr="001D1804">
              <w:rPr>
                <w:rFonts w:asciiTheme="minorHAnsi" w:hAnsiTheme="minorHAnsi"/>
                <w:sz w:val="22"/>
                <w:szCs w:val="22"/>
                <w:lang w:val="en-GB"/>
              </w:rPr>
              <w:t>Item</w:t>
            </w:r>
          </w:p>
        </w:tc>
        <w:tc>
          <w:tcPr>
            <w:tcW w:w="5103" w:type="dxa"/>
          </w:tcPr>
          <w:p w14:paraId="4887CCDA" w14:textId="77777777" w:rsidR="001D1804" w:rsidRPr="001D1804" w:rsidRDefault="001D1804" w:rsidP="00EB0465">
            <w:pPr>
              <w:pStyle w:val="ListParagraph"/>
              <w:spacing w:line="360" w:lineRule="auto"/>
              <w:ind w:left="0"/>
              <w:rPr>
                <w:rFonts w:asciiTheme="minorHAnsi" w:hAnsiTheme="minorHAnsi"/>
                <w:sz w:val="22"/>
                <w:szCs w:val="22"/>
                <w:lang w:val="en-GB"/>
              </w:rPr>
            </w:pPr>
            <w:r w:rsidRPr="001D1804">
              <w:rPr>
                <w:rFonts w:asciiTheme="minorHAnsi" w:hAnsiTheme="minorHAnsi"/>
                <w:sz w:val="22"/>
                <w:szCs w:val="22"/>
                <w:lang w:val="en-GB"/>
              </w:rPr>
              <w:t>Description</w:t>
            </w:r>
          </w:p>
        </w:tc>
        <w:tc>
          <w:tcPr>
            <w:tcW w:w="2409" w:type="dxa"/>
          </w:tcPr>
          <w:p w14:paraId="1CCAA216" w14:textId="77777777" w:rsidR="001D1804" w:rsidRPr="001D1804" w:rsidRDefault="001D1804" w:rsidP="00EB0465">
            <w:pPr>
              <w:pStyle w:val="ListParagraph"/>
              <w:spacing w:line="360" w:lineRule="auto"/>
              <w:ind w:left="0"/>
              <w:rPr>
                <w:rFonts w:asciiTheme="minorHAnsi" w:hAnsiTheme="minorHAnsi"/>
                <w:sz w:val="22"/>
                <w:szCs w:val="22"/>
                <w:lang w:val="en-GB"/>
              </w:rPr>
            </w:pPr>
            <w:r w:rsidRPr="001D1804">
              <w:rPr>
                <w:rFonts w:asciiTheme="minorHAnsi" w:hAnsiTheme="minorHAnsi"/>
                <w:sz w:val="22"/>
                <w:szCs w:val="22"/>
                <w:lang w:val="en-GB"/>
              </w:rPr>
              <w:t>Action</w:t>
            </w:r>
          </w:p>
        </w:tc>
      </w:tr>
      <w:tr w:rsidR="001D1804" w:rsidRPr="00E72A60" w14:paraId="2F43944A" w14:textId="77777777" w:rsidTr="001D1804">
        <w:tc>
          <w:tcPr>
            <w:tcW w:w="2127" w:type="dxa"/>
          </w:tcPr>
          <w:p w14:paraId="64616C68"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1. Panel members (Attachment 1)</w:t>
            </w:r>
          </w:p>
        </w:tc>
        <w:tc>
          <w:tcPr>
            <w:tcW w:w="5103" w:type="dxa"/>
          </w:tcPr>
          <w:p w14:paraId="0888CB9E"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 xml:space="preserve">Peter Pulsifer, Lars-Otto Reiersen, Marianne Kroglund and Claire Courguff attended and presented themselves. </w:t>
            </w:r>
          </w:p>
          <w:p w14:paraId="02F82D37"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Margareta Johansson, Georgius Harabalus and Yubao Qiu were excused</w:t>
            </w:r>
          </w:p>
        </w:tc>
        <w:tc>
          <w:tcPr>
            <w:tcW w:w="2409" w:type="dxa"/>
          </w:tcPr>
          <w:p w14:paraId="05EB4F08"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 xml:space="preserve">The EB will identify a few more members in consultation with the present Panel members </w:t>
            </w:r>
          </w:p>
        </w:tc>
      </w:tr>
      <w:tr w:rsidR="001D1804" w:rsidRPr="00E72A60" w14:paraId="44A7D12A" w14:textId="77777777" w:rsidTr="001D1804">
        <w:tc>
          <w:tcPr>
            <w:tcW w:w="2127" w:type="dxa"/>
          </w:tcPr>
          <w:p w14:paraId="4E9CB610"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2. Terms of reference</w:t>
            </w:r>
          </w:p>
          <w:p w14:paraId="6D015093"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(Attachment 2)</w:t>
            </w:r>
          </w:p>
        </w:tc>
        <w:tc>
          <w:tcPr>
            <w:tcW w:w="5103" w:type="dxa"/>
          </w:tcPr>
          <w:p w14:paraId="667D07F1"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The terms of reference were reviewed and modified. It was decided to merge the two initial panels into one, called in INTAROS Advisory Panel. The two terms of reference are merged into one</w:t>
            </w:r>
          </w:p>
        </w:tc>
        <w:tc>
          <w:tcPr>
            <w:tcW w:w="2409" w:type="dxa"/>
          </w:tcPr>
          <w:p w14:paraId="65A6A228"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 xml:space="preserve">The Panel will review and approve the modified Terms of Reference </w:t>
            </w:r>
          </w:p>
        </w:tc>
      </w:tr>
      <w:tr w:rsidR="001D1804" w:rsidRPr="00E72A60" w14:paraId="2D9AEBEA" w14:textId="77777777" w:rsidTr="001D1804">
        <w:tc>
          <w:tcPr>
            <w:tcW w:w="2127" w:type="dxa"/>
          </w:tcPr>
          <w:p w14:paraId="75102307"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3. Election of a chair</w:t>
            </w:r>
          </w:p>
        </w:tc>
        <w:tc>
          <w:tcPr>
            <w:tcW w:w="5103" w:type="dxa"/>
          </w:tcPr>
          <w:p w14:paraId="071CBD88"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It was proposed to postpone the election of chair until more members are appointed</w:t>
            </w:r>
          </w:p>
        </w:tc>
        <w:tc>
          <w:tcPr>
            <w:tcW w:w="2409" w:type="dxa"/>
          </w:tcPr>
          <w:p w14:paraId="749FB2CA" w14:textId="77777777" w:rsidR="001D1804" w:rsidRPr="001D1804" w:rsidRDefault="001D1804" w:rsidP="00EB0465">
            <w:pPr>
              <w:pStyle w:val="ListParagraph"/>
              <w:spacing w:after="120"/>
              <w:ind w:left="0"/>
              <w:rPr>
                <w:rFonts w:asciiTheme="minorHAnsi" w:hAnsiTheme="minorHAnsi"/>
                <w:sz w:val="22"/>
                <w:szCs w:val="22"/>
                <w:lang w:val="en-GB"/>
              </w:rPr>
            </w:pPr>
          </w:p>
        </w:tc>
      </w:tr>
      <w:tr w:rsidR="001D1804" w:rsidRPr="00E72A60" w14:paraId="41C6A97C" w14:textId="77777777" w:rsidTr="001D1804">
        <w:tc>
          <w:tcPr>
            <w:tcW w:w="2127" w:type="dxa"/>
          </w:tcPr>
          <w:p w14:paraId="2B5945A7"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4. Non-disclosure agreement</w:t>
            </w:r>
          </w:p>
        </w:tc>
        <w:tc>
          <w:tcPr>
            <w:tcW w:w="5103" w:type="dxa"/>
          </w:tcPr>
          <w:p w14:paraId="1AD1E2C0"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The agreement was signed by the present members</w:t>
            </w:r>
          </w:p>
        </w:tc>
        <w:tc>
          <w:tcPr>
            <w:tcW w:w="2409" w:type="dxa"/>
          </w:tcPr>
          <w:p w14:paraId="00F49361" w14:textId="77777777" w:rsidR="001D1804" w:rsidRPr="001D1804" w:rsidRDefault="001D1804" w:rsidP="00EB0465">
            <w:pPr>
              <w:pStyle w:val="ListParagraph"/>
              <w:spacing w:after="120"/>
              <w:ind w:left="0"/>
              <w:rPr>
                <w:rFonts w:asciiTheme="minorHAnsi" w:hAnsiTheme="minorHAnsi"/>
                <w:sz w:val="22"/>
                <w:szCs w:val="22"/>
                <w:lang w:val="en-GB"/>
              </w:rPr>
            </w:pPr>
          </w:p>
        </w:tc>
      </w:tr>
      <w:tr w:rsidR="001D1804" w:rsidRPr="00E72A60" w14:paraId="203788A8" w14:textId="77777777" w:rsidTr="001D1804">
        <w:tc>
          <w:tcPr>
            <w:tcW w:w="2127" w:type="dxa"/>
          </w:tcPr>
          <w:p w14:paraId="7D60CB31"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5. Access to INTAROS documents</w:t>
            </w:r>
          </w:p>
        </w:tc>
        <w:tc>
          <w:tcPr>
            <w:tcW w:w="5103" w:type="dxa"/>
          </w:tcPr>
          <w:p w14:paraId="0560179B"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 xml:space="preserve">The Panel members will have access to all documents needed for the evaluation. These documents are available at the partners’ website: </w:t>
            </w:r>
            <w:hyperlink r:id="rId9" w:history="1">
              <w:r w:rsidRPr="001D1804">
                <w:rPr>
                  <w:rStyle w:val="Hyperlink"/>
                  <w:rFonts w:asciiTheme="minorHAnsi" w:hAnsiTheme="minorHAnsi"/>
                  <w:sz w:val="22"/>
                  <w:szCs w:val="22"/>
                  <w:lang w:val="en-GB"/>
                </w:rPr>
                <w:t>http://intaros.nersc.no</w:t>
              </w:r>
            </w:hyperlink>
            <w:r w:rsidRPr="001D1804">
              <w:rPr>
                <w:rFonts w:asciiTheme="minorHAnsi" w:hAnsiTheme="minorHAnsi"/>
                <w:sz w:val="22"/>
                <w:szCs w:val="22"/>
                <w:lang w:val="en-GB"/>
              </w:rPr>
              <w:t xml:space="preserve"> (password is needed to access all documents)</w:t>
            </w:r>
          </w:p>
        </w:tc>
        <w:tc>
          <w:tcPr>
            <w:tcW w:w="2409" w:type="dxa"/>
          </w:tcPr>
          <w:p w14:paraId="52765213" w14:textId="77777777" w:rsidR="001D1804" w:rsidRPr="001D1804" w:rsidRDefault="001D1804" w:rsidP="00EB0465">
            <w:pPr>
              <w:pStyle w:val="ListParagraph"/>
              <w:spacing w:after="120"/>
              <w:ind w:left="0"/>
              <w:rPr>
                <w:rFonts w:asciiTheme="minorHAnsi" w:hAnsiTheme="minorHAnsi"/>
                <w:sz w:val="22"/>
                <w:szCs w:val="22"/>
                <w:lang w:val="en-GB"/>
              </w:rPr>
            </w:pPr>
          </w:p>
        </w:tc>
      </w:tr>
      <w:tr w:rsidR="001D1804" w14:paraId="25775B7D" w14:textId="77777777" w:rsidTr="001D1804">
        <w:tc>
          <w:tcPr>
            <w:tcW w:w="2127" w:type="dxa"/>
          </w:tcPr>
          <w:p w14:paraId="0D826223"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6. Evaluation report</w:t>
            </w:r>
          </w:p>
        </w:tc>
        <w:tc>
          <w:tcPr>
            <w:tcW w:w="5103" w:type="dxa"/>
          </w:tcPr>
          <w:p w14:paraId="5DFB88AB"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Peter and the other panel members will prepare a report on the first evaluation of the project. Deadline was set to six weeks after the meeting 11 January.</w:t>
            </w:r>
          </w:p>
        </w:tc>
        <w:tc>
          <w:tcPr>
            <w:tcW w:w="2409" w:type="dxa"/>
          </w:tcPr>
          <w:p w14:paraId="15B6EB8E"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The Panel members</w:t>
            </w:r>
          </w:p>
        </w:tc>
      </w:tr>
      <w:tr w:rsidR="001D1804" w:rsidRPr="00E72A60" w14:paraId="03F141C6" w14:textId="77777777" w:rsidTr="001D1804">
        <w:tc>
          <w:tcPr>
            <w:tcW w:w="2127" w:type="dxa"/>
          </w:tcPr>
          <w:p w14:paraId="6EFD8706"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7. Contact organisations</w:t>
            </w:r>
          </w:p>
        </w:tc>
        <w:tc>
          <w:tcPr>
            <w:tcW w:w="5103" w:type="dxa"/>
          </w:tcPr>
          <w:p w14:paraId="0F31EF5D"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 xml:space="preserve">It was agreed to contact a wide group of relevant organisations and programmes involved in Arctic observing systems to write a community letter to the Arctic Science Ministerial in Berlin about the sustainability issue. </w:t>
            </w:r>
          </w:p>
        </w:tc>
        <w:tc>
          <w:tcPr>
            <w:tcW w:w="2409" w:type="dxa"/>
          </w:tcPr>
          <w:p w14:paraId="09B871C5" w14:textId="77777777" w:rsidR="001D1804" w:rsidRPr="001D1804" w:rsidRDefault="001D1804" w:rsidP="00EB0465">
            <w:pPr>
              <w:pStyle w:val="ListParagraph"/>
              <w:spacing w:after="120"/>
              <w:ind w:left="0"/>
              <w:rPr>
                <w:rFonts w:asciiTheme="minorHAnsi" w:hAnsiTheme="minorHAnsi"/>
                <w:sz w:val="22"/>
                <w:szCs w:val="22"/>
                <w:lang w:val="en-GB"/>
              </w:rPr>
            </w:pPr>
            <w:r w:rsidRPr="001D1804">
              <w:rPr>
                <w:rFonts w:asciiTheme="minorHAnsi" w:hAnsiTheme="minorHAnsi"/>
                <w:sz w:val="22"/>
                <w:szCs w:val="22"/>
                <w:lang w:val="en-GB"/>
              </w:rPr>
              <w:t>The Panel members. A letter should be ready within 30 days</w:t>
            </w:r>
          </w:p>
        </w:tc>
      </w:tr>
    </w:tbl>
    <w:p w14:paraId="28588E83" w14:textId="77777777" w:rsidR="001D1804" w:rsidRPr="00B8641F" w:rsidRDefault="001D1804" w:rsidP="001D1804">
      <w:pPr>
        <w:spacing w:line="360" w:lineRule="auto"/>
        <w:rPr>
          <w:lang w:val="en-GB"/>
        </w:rPr>
      </w:pPr>
    </w:p>
    <w:p w14:paraId="685FF0C2" w14:textId="77777777" w:rsidR="001D1804" w:rsidRDefault="001D1804" w:rsidP="001D1804">
      <w:pPr>
        <w:pStyle w:val="ListParagraph"/>
        <w:spacing w:line="360" w:lineRule="auto"/>
        <w:ind w:left="714"/>
        <w:rPr>
          <w:lang w:val="en-GB"/>
        </w:rPr>
      </w:pPr>
      <w:r>
        <w:rPr>
          <w:lang w:val="en-GB"/>
        </w:rPr>
        <w:t>Attachment 1: List of panel members</w:t>
      </w:r>
    </w:p>
    <w:p w14:paraId="43A43305" w14:textId="77777777" w:rsidR="001D1804" w:rsidRPr="001D1804" w:rsidRDefault="001D1804" w:rsidP="001D1804">
      <w:pPr>
        <w:pStyle w:val="ListParagraph"/>
        <w:spacing w:line="360" w:lineRule="auto"/>
        <w:ind w:left="714"/>
        <w:rPr>
          <w:rFonts w:cs="Arial"/>
          <w:lang w:val="en-GB"/>
        </w:rPr>
      </w:pPr>
      <w:r>
        <w:rPr>
          <w:lang w:val="en-GB"/>
        </w:rPr>
        <w:t xml:space="preserve">Attachment 2: </w:t>
      </w:r>
      <w:r w:rsidRPr="001D1804">
        <w:rPr>
          <w:rFonts w:cs="Arial"/>
          <w:lang w:val="en-GB"/>
        </w:rPr>
        <w:t>Proposed terms of reference for the advisory panels</w:t>
      </w:r>
    </w:p>
    <w:p w14:paraId="0D4619EA" w14:textId="77777777" w:rsidR="001D1804" w:rsidRPr="00E67CC4" w:rsidRDefault="001D1804" w:rsidP="001D1804">
      <w:pPr>
        <w:pStyle w:val="ListParagraph"/>
        <w:spacing w:line="360" w:lineRule="auto"/>
        <w:ind w:left="714"/>
        <w:rPr>
          <w:lang w:val="en-GB"/>
        </w:rPr>
      </w:pPr>
      <w:r>
        <w:rPr>
          <w:lang w:val="en-GB"/>
        </w:rPr>
        <w:t>Attachment 3: Non-disclosure agreement (draft)</w:t>
      </w:r>
    </w:p>
    <w:p w14:paraId="4C6C8AC1" w14:textId="58865015" w:rsidR="008670C5" w:rsidRDefault="008670C5">
      <w:pPr>
        <w:rPr>
          <w:lang w:val="en-GB"/>
        </w:rPr>
      </w:pPr>
      <w:r>
        <w:rPr>
          <w:lang w:val="en-GB"/>
        </w:rPr>
        <w:br w:type="page"/>
      </w:r>
    </w:p>
    <w:p w14:paraId="76AD1060" w14:textId="6919E862" w:rsidR="002B41D2" w:rsidRPr="00732602" w:rsidRDefault="002B41D2" w:rsidP="002B41D2">
      <w:pPr>
        <w:rPr>
          <w:rFonts w:cs="Arial"/>
          <w:b/>
          <w:lang w:val="en-GB"/>
        </w:rPr>
      </w:pPr>
      <w:r>
        <w:rPr>
          <w:lang w:val="en-GB"/>
        </w:rPr>
        <w:lastRenderedPageBreak/>
        <w:t xml:space="preserve">  </w:t>
      </w:r>
      <w:r w:rsidRPr="00732602">
        <w:rPr>
          <w:rFonts w:cs="Arial"/>
          <w:b/>
          <w:sz w:val="20"/>
          <w:szCs w:val="20"/>
          <w:lang w:val="en-GB"/>
        </w:rPr>
        <w:t>Attachment 1: Advisory panel members (as of 04 January</w:t>
      </w:r>
      <w:r w:rsidRPr="00732602">
        <w:rPr>
          <w:rFonts w:cs="Arial"/>
          <w:b/>
          <w:lang w:val="en-GB"/>
        </w:rPr>
        <w:t xml:space="preserve"> 2018)</w:t>
      </w:r>
    </w:p>
    <w:tbl>
      <w:tblPr>
        <w:tblStyle w:val="TableGrid"/>
        <w:tblW w:w="10206" w:type="dxa"/>
        <w:tblInd w:w="108" w:type="dxa"/>
        <w:tblLook w:val="04A0" w:firstRow="1" w:lastRow="0" w:firstColumn="1" w:lastColumn="0" w:noHBand="0" w:noVBand="1"/>
      </w:tblPr>
      <w:tblGrid>
        <w:gridCol w:w="1985"/>
        <w:gridCol w:w="4961"/>
        <w:gridCol w:w="3260"/>
      </w:tblGrid>
      <w:tr w:rsidR="00F2568B" w14:paraId="64114E45" w14:textId="77777777" w:rsidTr="00EC5890">
        <w:trPr>
          <w:trHeight w:val="488"/>
        </w:trPr>
        <w:tc>
          <w:tcPr>
            <w:tcW w:w="1985" w:type="dxa"/>
          </w:tcPr>
          <w:p w14:paraId="685A38C5" w14:textId="77777777" w:rsidR="002B41D2" w:rsidRPr="00713346" w:rsidRDefault="002B41D2" w:rsidP="00EB0465">
            <w:pPr>
              <w:rPr>
                <w:rFonts w:cs="Arial"/>
                <w:sz w:val="20"/>
                <w:szCs w:val="20"/>
                <w:u w:val="single"/>
              </w:rPr>
            </w:pPr>
            <w:r w:rsidRPr="00713346">
              <w:rPr>
                <w:rFonts w:cs="Arial"/>
                <w:sz w:val="20"/>
                <w:szCs w:val="20"/>
                <w:u w:val="single"/>
              </w:rPr>
              <w:t>Name</w:t>
            </w:r>
          </w:p>
        </w:tc>
        <w:tc>
          <w:tcPr>
            <w:tcW w:w="4961" w:type="dxa"/>
          </w:tcPr>
          <w:p w14:paraId="6840CE2E" w14:textId="77777777" w:rsidR="002B41D2" w:rsidRPr="00713346" w:rsidRDefault="002B41D2" w:rsidP="00EB0465">
            <w:pPr>
              <w:rPr>
                <w:rFonts w:cs="Arial"/>
                <w:sz w:val="20"/>
                <w:szCs w:val="20"/>
                <w:u w:val="single"/>
              </w:rPr>
            </w:pPr>
            <w:r w:rsidRPr="00713346">
              <w:rPr>
                <w:rFonts w:cs="Arial"/>
                <w:sz w:val="20"/>
                <w:szCs w:val="20"/>
                <w:u w:val="single"/>
              </w:rPr>
              <w:t>Representing</w:t>
            </w:r>
          </w:p>
        </w:tc>
        <w:tc>
          <w:tcPr>
            <w:tcW w:w="3260" w:type="dxa"/>
          </w:tcPr>
          <w:p w14:paraId="1932BB24" w14:textId="77777777" w:rsidR="002B41D2" w:rsidRPr="00713346" w:rsidRDefault="002B41D2" w:rsidP="00EB0465">
            <w:pPr>
              <w:rPr>
                <w:rFonts w:cs="Arial"/>
                <w:sz w:val="20"/>
                <w:szCs w:val="20"/>
                <w:u w:val="single"/>
              </w:rPr>
            </w:pPr>
            <w:r w:rsidRPr="00713346">
              <w:rPr>
                <w:rFonts w:cs="Arial"/>
                <w:sz w:val="20"/>
                <w:szCs w:val="20"/>
                <w:u w:val="single"/>
              </w:rPr>
              <w:t>E-mail</w:t>
            </w:r>
          </w:p>
        </w:tc>
      </w:tr>
      <w:tr w:rsidR="00F2568B" w:rsidRPr="00E72A60" w14:paraId="62F99F3D" w14:textId="77777777" w:rsidTr="00EC5890">
        <w:tc>
          <w:tcPr>
            <w:tcW w:w="1985" w:type="dxa"/>
          </w:tcPr>
          <w:p w14:paraId="06F4A2C8" w14:textId="77777777" w:rsidR="002B41D2" w:rsidRPr="00713346" w:rsidRDefault="002B41D2" w:rsidP="00EB0465">
            <w:pPr>
              <w:rPr>
                <w:rFonts w:cs="Arial"/>
                <w:sz w:val="20"/>
                <w:szCs w:val="20"/>
              </w:rPr>
            </w:pPr>
            <w:r w:rsidRPr="00713346">
              <w:rPr>
                <w:rFonts w:cs="Arial"/>
                <w:sz w:val="20"/>
                <w:szCs w:val="20"/>
              </w:rPr>
              <w:t>Margareta Johansson</w:t>
            </w:r>
          </w:p>
        </w:tc>
        <w:tc>
          <w:tcPr>
            <w:tcW w:w="4961" w:type="dxa"/>
          </w:tcPr>
          <w:p w14:paraId="721593D7" w14:textId="77777777" w:rsidR="002B41D2" w:rsidRPr="00713346" w:rsidRDefault="002B41D2" w:rsidP="00EB0465">
            <w:pPr>
              <w:rPr>
                <w:rFonts w:cs="Arial"/>
                <w:sz w:val="20"/>
                <w:szCs w:val="20"/>
                <w:u w:val="single"/>
                <w:lang w:val="en-GB"/>
              </w:rPr>
            </w:pPr>
            <w:r w:rsidRPr="00713346">
              <w:rPr>
                <w:rFonts w:cs="Arial"/>
                <w:sz w:val="20"/>
                <w:szCs w:val="20"/>
                <w:u w:val="single"/>
                <w:lang w:val="en-GB"/>
              </w:rPr>
              <w:t xml:space="preserve">INTERACT, terrestrial/atmospheric stations </w:t>
            </w:r>
          </w:p>
        </w:tc>
        <w:tc>
          <w:tcPr>
            <w:tcW w:w="3260" w:type="dxa"/>
          </w:tcPr>
          <w:p w14:paraId="40D5A05B" w14:textId="77777777" w:rsidR="002B41D2" w:rsidRPr="00713346" w:rsidRDefault="005179D6" w:rsidP="00EB0465">
            <w:pPr>
              <w:rPr>
                <w:rFonts w:cs="Arial"/>
                <w:sz w:val="20"/>
                <w:szCs w:val="20"/>
                <w:u w:val="single"/>
                <w:lang w:val="en-GB"/>
              </w:rPr>
            </w:pPr>
            <w:hyperlink r:id="rId10" w:history="1">
              <w:r w:rsidR="002B41D2" w:rsidRPr="00713346">
                <w:rPr>
                  <w:rStyle w:val="Hyperlink"/>
                  <w:rFonts w:cs="Arial"/>
                  <w:sz w:val="20"/>
                  <w:szCs w:val="20"/>
                  <w:lang w:val="en-GB"/>
                </w:rPr>
                <w:t>margareta.johansson@nateko.lu.se</w:t>
              </w:r>
            </w:hyperlink>
          </w:p>
        </w:tc>
      </w:tr>
      <w:tr w:rsidR="00F2568B" w14:paraId="7C0FD4F6" w14:textId="77777777" w:rsidTr="00EC5890">
        <w:tc>
          <w:tcPr>
            <w:tcW w:w="1985" w:type="dxa"/>
          </w:tcPr>
          <w:p w14:paraId="1D5EDCE0" w14:textId="77777777" w:rsidR="002B41D2" w:rsidRPr="00713346" w:rsidRDefault="002B41D2" w:rsidP="00EB0465">
            <w:pPr>
              <w:rPr>
                <w:rFonts w:cs="Arial"/>
                <w:sz w:val="20"/>
                <w:szCs w:val="20"/>
              </w:rPr>
            </w:pPr>
            <w:r w:rsidRPr="00713346">
              <w:rPr>
                <w:rFonts w:cs="Arial"/>
                <w:sz w:val="20"/>
                <w:szCs w:val="20"/>
              </w:rPr>
              <w:t>Peter Puslifer</w:t>
            </w:r>
          </w:p>
        </w:tc>
        <w:tc>
          <w:tcPr>
            <w:tcW w:w="4961" w:type="dxa"/>
          </w:tcPr>
          <w:p w14:paraId="5B4C3E90" w14:textId="77777777" w:rsidR="002B41D2" w:rsidRPr="00713346" w:rsidRDefault="002B41D2" w:rsidP="00EB0465">
            <w:pPr>
              <w:rPr>
                <w:rFonts w:cs="Arial"/>
                <w:sz w:val="20"/>
                <w:szCs w:val="20"/>
                <w:u w:val="single"/>
                <w:lang w:val="en-GB"/>
              </w:rPr>
            </w:pPr>
            <w:r w:rsidRPr="00713346">
              <w:rPr>
                <w:rFonts w:cs="Arial"/>
                <w:sz w:val="20"/>
                <w:szCs w:val="20"/>
                <w:u w:val="single"/>
                <w:lang w:val="en-GB"/>
              </w:rPr>
              <w:t>Arctic Data Committee under SAON/IASC, indigeneous organisations</w:t>
            </w:r>
          </w:p>
        </w:tc>
        <w:tc>
          <w:tcPr>
            <w:tcW w:w="3260" w:type="dxa"/>
          </w:tcPr>
          <w:p w14:paraId="1708F534" w14:textId="77777777" w:rsidR="002B41D2" w:rsidRPr="00713346" w:rsidRDefault="005179D6" w:rsidP="00EB0465">
            <w:pPr>
              <w:rPr>
                <w:rFonts w:cs="Arial"/>
                <w:sz w:val="20"/>
                <w:szCs w:val="20"/>
                <w:u w:val="single"/>
              </w:rPr>
            </w:pPr>
            <w:hyperlink r:id="rId11" w:history="1">
              <w:r w:rsidR="002B41D2" w:rsidRPr="00713346">
                <w:rPr>
                  <w:rStyle w:val="Hyperlink"/>
                  <w:rFonts w:cs="Arial"/>
                  <w:sz w:val="20"/>
                  <w:szCs w:val="20"/>
                </w:rPr>
                <w:t>Peter.Pulsifer@colorado.edu</w:t>
              </w:r>
            </w:hyperlink>
          </w:p>
        </w:tc>
      </w:tr>
      <w:tr w:rsidR="00F2568B" w:rsidRPr="002B41D2" w14:paraId="74F852EE" w14:textId="77777777" w:rsidTr="00EC5890">
        <w:tc>
          <w:tcPr>
            <w:tcW w:w="1985" w:type="dxa"/>
          </w:tcPr>
          <w:p w14:paraId="0669DB34" w14:textId="77777777" w:rsidR="002B41D2" w:rsidRPr="00713346" w:rsidRDefault="002B41D2" w:rsidP="00EB0465">
            <w:pPr>
              <w:rPr>
                <w:rFonts w:cs="Arial"/>
                <w:sz w:val="20"/>
                <w:szCs w:val="20"/>
              </w:rPr>
            </w:pPr>
            <w:r w:rsidRPr="00713346">
              <w:rPr>
                <w:rFonts w:cs="Arial"/>
                <w:sz w:val="20"/>
                <w:szCs w:val="20"/>
              </w:rPr>
              <w:t>Lars-Otto Reiersen</w:t>
            </w:r>
          </w:p>
        </w:tc>
        <w:tc>
          <w:tcPr>
            <w:tcW w:w="4961" w:type="dxa"/>
          </w:tcPr>
          <w:p w14:paraId="260B1ADB" w14:textId="77777777" w:rsidR="002B41D2" w:rsidRPr="00713346" w:rsidRDefault="002B41D2" w:rsidP="00EB0465">
            <w:pPr>
              <w:rPr>
                <w:rFonts w:cs="Arial"/>
                <w:sz w:val="20"/>
                <w:szCs w:val="20"/>
                <w:u w:val="single"/>
                <w:lang w:val="en-GB"/>
              </w:rPr>
            </w:pPr>
            <w:r w:rsidRPr="00713346">
              <w:rPr>
                <w:rFonts w:cs="Arial"/>
                <w:sz w:val="20"/>
                <w:szCs w:val="20"/>
                <w:u w:val="single"/>
                <w:lang w:val="en-GB"/>
              </w:rPr>
              <w:t>Former AMAP, now he is consultant at Univ. Tromsø, extensive knowledge of the Arctic Council working groups</w:t>
            </w:r>
          </w:p>
        </w:tc>
        <w:tc>
          <w:tcPr>
            <w:tcW w:w="3260" w:type="dxa"/>
          </w:tcPr>
          <w:p w14:paraId="1312098B" w14:textId="6F2D9CBB" w:rsidR="002B41D2" w:rsidRPr="00713346" w:rsidRDefault="005179D6" w:rsidP="00EB0465">
            <w:pPr>
              <w:rPr>
                <w:rFonts w:cs="Arial"/>
                <w:sz w:val="20"/>
                <w:szCs w:val="20"/>
                <w:u w:val="single"/>
                <w:lang w:val="en-GB"/>
              </w:rPr>
            </w:pPr>
            <w:hyperlink r:id="rId12" w:history="1">
              <w:r w:rsidR="00713346" w:rsidRPr="00713346">
                <w:rPr>
                  <w:rStyle w:val="Hyperlink"/>
                  <w:rFonts w:cs="Arial"/>
                  <w:sz w:val="20"/>
                  <w:szCs w:val="20"/>
                </w:rPr>
                <w:t>lor@arcticknowledge.no</w:t>
              </w:r>
            </w:hyperlink>
          </w:p>
        </w:tc>
      </w:tr>
      <w:tr w:rsidR="00F2568B" w:rsidRPr="00E72A60" w14:paraId="48D7CA3E" w14:textId="77777777" w:rsidTr="00EC5890">
        <w:tc>
          <w:tcPr>
            <w:tcW w:w="1985" w:type="dxa"/>
          </w:tcPr>
          <w:p w14:paraId="759278DB" w14:textId="77777777" w:rsidR="002B41D2" w:rsidRPr="00713346" w:rsidRDefault="002B41D2" w:rsidP="00EB0465">
            <w:pPr>
              <w:rPr>
                <w:rFonts w:cs="Arial"/>
                <w:sz w:val="20"/>
                <w:szCs w:val="20"/>
                <w:lang w:val="en-GB"/>
              </w:rPr>
            </w:pPr>
            <w:r w:rsidRPr="00713346">
              <w:rPr>
                <w:rFonts w:cs="Arial"/>
                <w:sz w:val="20"/>
                <w:szCs w:val="20"/>
                <w:lang w:val="en-GB"/>
              </w:rPr>
              <w:t>Claire Gourcuff</w:t>
            </w:r>
          </w:p>
        </w:tc>
        <w:tc>
          <w:tcPr>
            <w:tcW w:w="4961" w:type="dxa"/>
          </w:tcPr>
          <w:p w14:paraId="0F336844" w14:textId="77777777" w:rsidR="002B41D2" w:rsidRPr="00713346" w:rsidRDefault="002B41D2" w:rsidP="00EB0465">
            <w:pPr>
              <w:rPr>
                <w:rFonts w:cs="Arial"/>
                <w:sz w:val="20"/>
                <w:szCs w:val="20"/>
                <w:u w:val="single"/>
                <w:lang w:val="en-GB"/>
              </w:rPr>
            </w:pPr>
            <w:r w:rsidRPr="00713346">
              <w:rPr>
                <w:rFonts w:cs="Arial"/>
                <w:sz w:val="20"/>
                <w:szCs w:val="20"/>
                <w:u w:val="single"/>
                <w:lang w:val="en-GB"/>
              </w:rPr>
              <w:t>EuroARGO Research Infrastructure, European contribution to the Argo programme</w:t>
            </w:r>
          </w:p>
        </w:tc>
        <w:tc>
          <w:tcPr>
            <w:tcW w:w="3260" w:type="dxa"/>
          </w:tcPr>
          <w:p w14:paraId="4233B22C" w14:textId="77777777" w:rsidR="002B41D2" w:rsidRPr="00713346" w:rsidRDefault="005179D6" w:rsidP="00EB0465">
            <w:pPr>
              <w:rPr>
                <w:rFonts w:cs="Arial"/>
                <w:sz w:val="20"/>
                <w:szCs w:val="20"/>
                <w:u w:val="single"/>
                <w:lang w:val="en-GB"/>
              </w:rPr>
            </w:pPr>
            <w:hyperlink r:id="rId13" w:history="1">
              <w:r w:rsidR="002B41D2" w:rsidRPr="00713346">
                <w:rPr>
                  <w:rStyle w:val="Hyperlink"/>
                  <w:rFonts w:cs="Arial"/>
                  <w:sz w:val="20"/>
                  <w:szCs w:val="20"/>
                  <w:lang w:val="en-GB"/>
                </w:rPr>
                <w:t>claire.gourcuff@euro-argo.eu</w:t>
              </w:r>
            </w:hyperlink>
          </w:p>
        </w:tc>
      </w:tr>
      <w:tr w:rsidR="00F2568B" w14:paraId="116660D6" w14:textId="77777777" w:rsidTr="00EC5890">
        <w:trPr>
          <w:trHeight w:val="595"/>
        </w:trPr>
        <w:tc>
          <w:tcPr>
            <w:tcW w:w="1985" w:type="dxa"/>
          </w:tcPr>
          <w:p w14:paraId="197698B9" w14:textId="77777777" w:rsidR="002B41D2" w:rsidRPr="00713346" w:rsidRDefault="002B41D2" w:rsidP="00EB0465">
            <w:pPr>
              <w:rPr>
                <w:rFonts w:cs="Arial"/>
                <w:sz w:val="20"/>
                <w:szCs w:val="20"/>
              </w:rPr>
            </w:pPr>
            <w:r w:rsidRPr="00713346">
              <w:rPr>
                <w:rFonts w:cs="Arial"/>
                <w:sz w:val="20"/>
                <w:szCs w:val="20"/>
              </w:rPr>
              <w:t>Georgios Haralabus</w:t>
            </w:r>
          </w:p>
        </w:tc>
        <w:tc>
          <w:tcPr>
            <w:tcW w:w="4961" w:type="dxa"/>
          </w:tcPr>
          <w:p w14:paraId="75CDAFC5" w14:textId="77777777" w:rsidR="002B41D2" w:rsidRPr="00713346" w:rsidRDefault="002B41D2" w:rsidP="00EB0465">
            <w:pPr>
              <w:rPr>
                <w:rFonts w:cs="Arial"/>
                <w:sz w:val="20"/>
                <w:szCs w:val="20"/>
                <w:u w:val="single"/>
                <w:lang w:val="en-GB"/>
              </w:rPr>
            </w:pPr>
            <w:r w:rsidRPr="00713346">
              <w:rPr>
                <w:rFonts w:cs="Arial"/>
                <w:sz w:val="20"/>
                <w:szCs w:val="20"/>
                <w:u w:val="single"/>
                <w:lang w:val="en-GB"/>
              </w:rPr>
              <w:t>CTBTO (Preparatory Commission for the comprehensive nuclear-test-ban treaty organisation)</w:t>
            </w:r>
          </w:p>
        </w:tc>
        <w:tc>
          <w:tcPr>
            <w:tcW w:w="3260" w:type="dxa"/>
          </w:tcPr>
          <w:p w14:paraId="3126453F" w14:textId="35BCB767" w:rsidR="002B41D2" w:rsidRPr="00EC5890" w:rsidRDefault="002B41D2" w:rsidP="00EB0465">
            <w:pPr>
              <w:rPr>
                <w:rFonts w:cs="Arial"/>
                <w:sz w:val="20"/>
                <w:szCs w:val="20"/>
                <w:lang w:val="en-GB"/>
              </w:rPr>
            </w:pPr>
            <w:r w:rsidRPr="00713346">
              <w:rPr>
                <w:rFonts w:cs="Arial"/>
                <w:sz w:val="20"/>
                <w:szCs w:val="20"/>
                <w:lang w:val="en-GB"/>
              </w:rPr>
              <w:t>georgios.haralabus@ctbto.or</w:t>
            </w:r>
            <w:r w:rsidR="00EC5890">
              <w:rPr>
                <w:rFonts w:cs="Arial"/>
                <w:sz w:val="20"/>
                <w:szCs w:val="20"/>
                <w:lang w:val="en-GB"/>
              </w:rPr>
              <w:t>g</w:t>
            </w:r>
          </w:p>
        </w:tc>
      </w:tr>
      <w:tr w:rsidR="00F2568B" w:rsidRPr="00E72A60" w14:paraId="3E487F8D" w14:textId="77777777" w:rsidTr="00EC5890">
        <w:trPr>
          <w:trHeight w:val="553"/>
        </w:trPr>
        <w:tc>
          <w:tcPr>
            <w:tcW w:w="1985" w:type="dxa"/>
          </w:tcPr>
          <w:p w14:paraId="1F9DA778" w14:textId="77777777" w:rsidR="002B41D2" w:rsidRPr="00713346" w:rsidRDefault="002B41D2" w:rsidP="00EB0465">
            <w:pPr>
              <w:rPr>
                <w:rFonts w:cs="Arial"/>
                <w:sz w:val="20"/>
                <w:szCs w:val="20"/>
              </w:rPr>
            </w:pPr>
            <w:r w:rsidRPr="00713346">
              <w:rPr>
                <w:rFonts w:cs="Arial"/>
                <w:sz w:val="20"/>
                <w:szCs w:val="20"/>
              </w:rPr>
              <w:t>Ingunn Limstrand/</w:t>
            </w:r>
          </w:p>
          <w:p w14:paraId="7E2E6322" w14:textId="77777777" w:rsidR="002B41D2" w:rsidRPr="00713346" w:rsidRDefault="002B41D2" w:rsidP="00EB0465">
            <w:pPr>
              <w:rPr>
                <w:rFonts w:cs="Arial"/>
                <w:sz w:val="20"/>
                <w:szCs w:val="20"/>
                <w:lang w:val="en-GB"/>
              </w:rPr>
            </w:pPr>
            <w:r w:rsidRPr="00713346">
              <w:rPr>
                <w:rFonts w:cs="Arial"/>
                <w:sz w:val="20"/>
                <w:szCs w:val="20"/>
              </w:rPr>
              <w:t>Marianne Kroglund</w:t>
            </w:r>
          </w:p>
        </w:tc>
        <w:tc>
          <w:tcPr>
            <w:tcW w:w="4961" w:type="dxa"/>
          </w:tcPr>
          <w:p w14:paraId="549E0690" w14:textId="77777777" w:rsidR="002B41D2" w:rsidRPr="00713346" w:rsidRDefault="002B41D2" w:rsidP="00EB0465">
            <w:pPr>
              <w:rPr>
                <w:rFonts w:cs="Arial"/>
                <w:sz w:val="20"/>
                <w:szCs w:val="20"/>
                <w:lang w:val="en-GB"/>
              </w:rPr>
            </w:pPr>
            <w:r w:rsidRPr="00713346">
              <w:rPr>
                <w:rFonts w:cs="Arial"/>
                <w:sz w:val="20"/>
                <w:szCs w:val="20"/>
              </w:rPr>
              <w:t>Norwegian Environment Agency</w:t>
            </w:r>
          </w:p>
        </w:tc>
        <w:tc>
          <w:tcPr>
            <w:tcW w:w="3260" w:type="dxa"/>
          </w:tcPr>
          <w:p w14:paraId="275DD65C" w14:textId="23D4BDBE" w:rsidR="002B41D2" w:rsidRPr="00EC5890" w:rsidRDefault="005179D6" w:rsidP="00EC5890">
            <w:pPr>
              <w:jc w:val="both"/>
              <w:rPr>
                <w:rFonts w:eastAsia="Times New Roman" w:cs="Arial"/>
                <w:color w:val="000000"/>
                <w:sz w:val="20"/>
                <w:szCs w:val="20"/>
                <w:lang w:val="en-GB" w:eastAsia="en-GB"/>
              </w:rPr>
            </w:pPr>
            <w:hyperlink r:id="rId14" w:history="1">
              <w:r w:rsidR="002B41D2" w:rsidRPr="00713346">
                <w:rPr>
                  <w:rFonts w:eastAsia="Times New Roman" w:cs="Arial"/>
                  <w:color w:val="800080"/>
                  <w:sz w:val="20"/>
                  <w:szCs w:val="20"/>
                  <w:lang w:val="en-GB" w:eastAsia="en-GB"/>
                </w:rPr>
                <w:t>ingunn.limstrand@miljodir.no</w:t>
              </w:r>
            </w:hyperlink>
            <w:r w:rsidR="002B41D2" w:rsidRPr="00713346">
              <w:rPr>
                <w:rFonts w:eastAsia="Times New Roman" w:cs="Arial"/>
                <w:color w:val="000000"/>
                <w:sz w:val="20"/>
                <w:szCs w:val="20"/>
                <w:lang w:val="en-GB" w:eastAsia="en-GB"/>
              </w:rPr>
              <w:t xml:space="preserve">, </w:t>
            </w:r>
            <w:hyperlink r:id="rId15" w:history="1">
              <w:r w:rsidR="002B41D2" w:rsidRPr="00713346">
                <w:rPr>
                  <w:rStyle w:val="Hyperlink"/>
                  <w:rFonts w:eastAsia="Times New Roman" w:cs="Arial"/>
                  <w:sz w:val="20"/>
                  <w:szCs w:val="20"/>
                  <w:lang w:val="en-GB" w:eastAsia="en-GB"/>
                </w:rPr>
                <w:t>marianne.kroglund@miljodir.no</w:t>
              </w:r>
            </w:hyperlink>
          </w:p>
        </w:tc>
      </w:tr>
      <w:tr w:rsidR="00F2568B" w14:paraId="72041D8A" w14:textId="77777777" w:rsidTr="00EC5890">
        <w:tc>
          <w:tcPr>
            <w:tcW w:w="1985" w:type="dxa"/>
          </w:tcPr>
          <w:p w14:paraId="7E521E0F" w14:textId="77777777" w:rsidR="002B41D2" w:rsidRPr="00713346" w:rsidRDefault="002B41D2" w:rsidP="00EB0465">
            <w:pPr>
              <w:rPr>
                <w:rFonts w:cs="Arial"/>
                <w:sz w:val="20"/>
                <w:szCs w:val="20"/>
                <w:lang w:val="en-GB"/>
              </w:rPr>
            </w:pPr>
            <w:r w:rsidRPr="00713346">
              <w:rPr>
                <w:rFonts w:cs="Arial"/>
                <w:sz w:val="20"/>
                <w:szCs w:val="20"/>
                <w:lang w:val="en-GB"/>
              </w:rPr>
              <w:t>Yubao Qiu</w:t>
            </w:r>
          </w:p>
        </w:tc>
        <w:tc>
          <w:tcPr>
            <w:tcW w:w="4961" w:type="dxa"/>
          </w:tcPr>
          <w:p w14:paraId="2F581D7C" w14:textId="77777777" w:rsidR="002B41D2" w:rsidRPr="00713346" w:rsidRDefault="002B41D2" w:rsidP="00EB0465">
            <w:pPr>
              <w:rPr>
                <w:rFonts w:cs="Arial"/>
                <w:sz w:val="20"/>
                <w:szCs w:val="20"/>
                <w:lang w:val="en-GB"/>
              </w:rPr>
            </w:pPr>
            <w:r w:rsidRPr="00713346">
              <w:rPr>
                <w:rFonts w:cs="Arial"/>
                <w:sz w:val="20"/>
                <w:szCs w:val="20"/>
                <w:lang w:val="en-GB"/>
              </w:rPr>
              <w:t>RADI/China, Group on Earth Observation – GEOCRI (Geo Cold Regions Initiative)</w:t>
            </w:r>
          </w:p>
        </w:tc>
        <w:tc>
          <w:tcPr>
            <w:tcW w:w="3260" w:type="dxa"/>
          </w:tcPr>
          <w:p w14:paraId="626FF796" w14:textId="77777777" w:rsidR="002B41D2" w:rsidRPr="00713346" w:rsidRDefault="002B41D2" w:rsidP="00EB0465">
            <w:pPr>
              <w:rPr>
                <w:rFonts w:cs="Arial"/>
                <w:sz w:val="20"/>
                <w:szCs w:val="20"/>
                <w:lang w:val="en-GB"/>
              </w:rPr>
            </w:pPr>
            <w:r w:rsidRPr="00713346">
              <w:rPr>
                <w:rFonts w:cs="Arial"/>
                <w:sz w:val="20"/>
                <w:szCs w:val="20"/>
                <w:lang w:val="en-GB"/>
              </w:rPr>
              <w:t>qiuyb@radi.ac.cn</w:t>
            </w:r>
          </w:p>
        </w:tc>
      </w:tr>
    </w:tbl>
    <w:p w14:paraId="33BB2486" w14:textId="4F7087F2" w:rsidR="001D1804" w:rsidRDefault="001D1804">
      <w:pPr>
        <w:rPr>
          <w:lang w:val="en-GB"/>
        </w:rPr>
      </w:pPr>
    </w:p>
    <w:p w14:paraId="4238A985" w14:textId="5F704C26" w:rsidR="00732602" w:rsidRPr="00732602" w:rsidRDefault="00732602" w:rsidP="00732602">
      <w:pPr>
        <w:rPr>
          <w:rFonts w:cs="Arial"/>
          <w:b/>
          <w:lang w:val="en-GB"/>
        </w:rPr>
      </w:pPr>
      <w:r w:rsidRPr="00732602">
        <w:rPr>
          <w:rFonts w:cs="Arial"/>
          <w:b/>
          <w:lang w:val="en-GB"/>
        </w:rPr>
        <w:t xml:space="preserve">Attachment 2: Terms of reference for the Advisory Panel </w:t>
      </w:r>
    </w:p>
    <w:p w14:paraId="3E716341" w14:textId="3ED6DF14" w:rsidR="00732602" w:rsidRPr="00732602" w:rsidRDefault="00732602" w:rsidP="00EC5890">
      <w:pPr>
        <w:spacing w:after="120" w:line="240" w:lineRule="auto"/>
        <w:rPr>
          <w:rFonts w:cs="Arial"/>
          <w:lang w:val="en-GB"/>
        </w:rPr>
      </w:pPr>
      <w:r w:rsidRPr="00732602">
        <w:rPr>
          <w:rFonts w:cs="Arial"/>
          <w:bCs/>
          <w:lang w:val="en-GB"/>
        </w:rPr>
        <w:t>Objective:</w:t>
      </w:r>
      <w:r w:rsidRPr="00732602">
        <w:rPr>
          <w:rFonts w:cs="Arial"/>
          <w:b/>
          <w:bCs/>
          <w:lang w:val="en-GB"/>
        </w:rPr>
        <w:t xml:space="preserve"> </w:t>
      </w:r>
      <w:r w:rsidRPr="00732602">
        <w:rPr>
          <w:rFonts w:cs="Arial"/>
          <w:lang w:val="en-GB"/>
        </w:rPr>
        <w:t xml:space="preserve">The Advisory Panel shall advise the Steering Committee (SC) and Executive Board (EB) on scientific/technical work, stakeholder engagement and innovation management performed within the thematic areas of INTAROS. </w:t>
      </w:r>
    </w:p>
    <w:p w14:paraId="671FC6B5" w14:textId="5438C686" w:rsidR="00732602" w:rsidRPr="00732602" w:rsidRDefault="00732602" w:rsidP="00EC5890">
      <w:pPr>
        <w:spacing w:after="120" w:line="240" w:lineRule="auto"/>
        <w:rPr>
          <w:rFonts w:cs="Arial"/>
          <w:lang w:val="en-GB"/>
        </w:rPr>
      </w:pPr>
      <w:r w:rsidRPr="00732602">
        <w:rPr>
          <w:rFonts w:cs="Arial"/>
          <w:bCs/>
          <w:lang w:val="en-GB"/>
        </w:rPr>
        <w:t>Membership:</w:t>
      </w:r>
      <w:r w:rsidRPr="00732602">
        <w:rPr>
          <w:rFonts w:cs="Arial"/>
          <w:b/>
          <w:bCs/>
          <w:lang w:val="en-GB"/>
        </w:rPr>
        <w:t xml:space="preserve"> </w:t>
      </w:r>
      <w:r w:rsidRPr="00732602">
        <w:rPr>
          <w:rFonts w:cs="Arial"/>
          <w:lang w:val="en-GB"/>
        </w:rPr>
        <w:t xml:space="preserve">The panel shall have 7-10 members and fulfill the gender balance requirements from the Gender and Diversity plan (40-60). Members of the panel will be appointed and steered by the EB. The chair will be appointed by the EB in agreement with the members. The members will sign a non-disclosure agreement with the consortium, which is not less stringent than the Consortium Agreement. The non-disclosure agreement shall be signed before any confidential information is exchanged and not later that 30 days after nomination. </w:t>
      </w:r>
    </w:p>
    <w:p w14:paraId="111B28BC" w14:textId="20E72C90" w:rsidR="00732602" w:rsidRPr="00732602" w:rsidRDefault="00732602" w:rsidP="00EC5890">
      <w:pPr>
        <w:spacing w:after="120" w:line="240" w:lineRule="auto"/>
        <w:rPr>
          <w:rFonts w:cs="Arial"/>
          <w:lang w:val="en-GB"/>
        </w:rPr>
      </w:pPr>
      <w:r w:rsidRPr="00732602">
        <w:rPr>
          <w:rFonts w:cs="Arial"/>
          <w:bCs/>
          <w:lang w:val="en-GB"/>
        </w:rPr>
        <w:t>Operation:</w:t>
      </w:r>
      <w:r w:rsidRPr="00732602">
        <w:rPr>
          <w:rFonts w:cs="Arial"/>
          <w:b/>
          <w:bCs/>
          <w:lang w:val="en-GB"/>
        </w:rPr>
        <w:t xml:space="preserve"> </w:t>
      </w:r>
      <w:r w:rsidRPr="00732602">
        <w:rPr>
          <w:rFonts w:cs="Arial"/>
          <w:lang w:val="en-GB"/>
        </w:rPr>
        <w:t xml:space="preserve">The panel shall have one official meeting once per year, preferable in connection with the General Assembly. The meeting shall be led by the chair. The panel shall evaluate the progress of the project and give recommendations for further work. The panel shall have access to all the project documents needed for the evaluation. </w:t>
      </w:r>
      <w:r w:rsidRPr="00732602">
        <w:rPr>
          <w:rFonts w:cs="Arial"/>
          <w:color w:val="000000" w:themeColor="text1"/>
          <w:lang w:val="en-GB"/>
        </w:rPr>
        <w:t xml:space="preserve">The chair will compile an evaluation and recommendation report after each meeting. </w:t>
      </w:r>
      <w:r w:rsidRPr="00732602">
        <w:rPr>
          <w:rFonts w:cs="Arial"/>
          <w:lang w:val="en-GB"/>
        </w:rPr>
        <w:t>The Coordinator will write minutes of the meetings.  The evaluation report and the minutes will be forwarded to the Steering Committee and be accessible for the whole consortium.</w:t>
      </w:r>
    </w:p>
    <w:p w14:paraId="59F67841" w14:textId="77777777" w:rsidR="00732602" w:rsidRDefault="00732602" w:rsidP="00EC5890">
      <w:pPr>
        <w:spacing w:after="120" w:line="240" w:lineRule="auto"/>
        <w:rPr>
          <w:rFonts w:cs="Arial"/>
          <w:color w:val="FF0000"/>
          <w:lang w:val="en-GB"/>
        </w:rPr>
      </w:pPr>
      <w:r w:rsidRPr="00732602">
        <w:rPr>
          <w:rFonts w:cs="Arial"/>
          <w:bCs/>
          <w:lang w:val="en-GB"/>
        </w:rPr>
        <w:t>Deliverables:</w:t>
      </w:r>
      <w:r w:rsidRPr="00732602">
        <w:rPr>
          <w:rFonts w:cs="Arial"/>
          <w:b/>
          <w:bCs/>
          <w:lang w:val="en-GB"/>
        </w:rPr>
        <w:t xml:space="preserve"> </w:t>
      </w:r>
      <w:r w:rsidRPr="00732602">
        <w:rPr>
          <w:rFonts w:cs="Arial"/>
          <w:lang w:val="en-GB"/>
        </w:rPr>
        <w:t xml:space="preserve">The panel will deliver an evaluation report with recommendations once per year </w:t>
      </w:r>
      <w:r w:rsidRPr="00732602">
        <w:rPr>
          <w:rFonts w:cs="Arial"/>
          <w:color w:val="000000" w:themeColor="text1"/>
          <w:lang w:val="en-GB"/>
        </w:rPr>
        <w:t xml:space="preserve">within 6 weeks </w:t>
      </w:r>
      <w:r w:rsidRPr="00732602">
        <w:rPr>
          <w:rFonts w:cs="Arial"/>
          <w:lang w:val="en-GB"/>
        </w:rPr>
        <w:t>after each General Assembly</w:t>
      </w:r>
      <w:r w:rsidRPr="00732602">
        <w:rPr>
          <w:rFonts w:cs="Arial"/>
          <w:color w:val="FF0000"/>
          <w:lang w:val="en-GB"/>
        </w:rPr>
        <w:t xml:space="preserve">. </w:t>
      </w:r>
    </w:p>
    <w:p w14:paraId="4F86C5CE" w14:textId="77777777" w:rsidR="00EC5890" w:rsidRDefault="00EC5890" w:rsidP="00EC5890">
      <w:pPr>
        <w:spacing w:after="120" w:line="240" w:lineRule="auto"/>
        <w:rPr>
          <w:rFonts w:cs="Arial"/>
          <w:color w:val="FF0000"/>
          <w:lang w:val="en-GB"/>
        </w:rPr>
      </w:pPr>
    </w:p>
    <w:p w14:paraId="61C2AD38" w14:textId="2FBE3C26" w:rsidR="00EC5890" w:rsidRPr="00732602" w:rsidRDefault="00EC5890" w:rsidP="00EC5890">
      <w:pPr>
        <w:rPr>
          <w:rFonts w:cs="Arial"/>
          <w:b/>
          <w:lang w:val="en-GB"/>
        </w:rPr>
      </w:pPr>
      <w:r>
        <w:rPr>
          <w:rFonts w:cs="Arial"/>
          <w:b/>
          <w:lang w:val="en-GB"/>
        </w:rPr>
        <w:t>Attachment 3</w:t>
      </w:r>
      <w:r w:rsidRPr="00732602">
        <w:rPr>
          <w:rFonts w:cs="Arial"/>
          <w:b/>
          <w:lang w:val="en-GB"/>
        </w:rPr>
        <w:t xml:space="preserve">: </w:t>
      </w:r>
      <w:r>
        <w:rPr>
          <w:rFonts w:cs="Arial"/>
          <w:b/>
          <w:lang w:val="en-GB"/>
        </w:rPr>
        <w:t>Non-disclosure agreement between members of the Advisory Panel and INTAROS</w:t>
      </w:r>
    </w:p>
    <w:p w14:paraId="005F440F" w14:textId="44E8C489" w:rsidR="00EC5890" w:rsidRDefault="00EC5890" w:rsidP="00EC5890">
      <w:pPr>
        <w:spacing w:after="120" w:line="240" w:lineRule="auto"/>
        <w:rPr>
          <w:lang w:val="en-GB"/>
        </w:rPr>
      </w:pPr>
      <w:r w:rsidRPr="00EC5890">
        <w:rPr>
          <w:lang w:val="en-GB"/>
        </w:rPr>
        <w:t>As member of the Advisory Panel, I hereby agree not to disclose any internal, non-public or confidential information from the INTAROS project, in accordance with the Grant Agreement and the Consortium Agreement for the INTAROS H2020 Research and Innovation action</w:t>
      </w:r>
      <w:r>
        <w:rPr>
          <w:lang w:val="en-GB"/>
        </w:rPr>
        <w:t>.</w:t>
      </w:r>
    </w:p>
    <w:p w14:paraId="337FD4E7" w14:textId="77777777" w:rsidR="00EC5890" w:rsidRDefault="00EC5890" w:rsidP="00EC5890">
      <w:pPr>
        <w:spacing w:after="120" w:line="240" w:lineRule="auto"/>
        <w:rPr>
          <w:lang w:val="en-GB"/>
        </w:rPr>
      </w:pPr>
    </w:p>
    <w:tbl>
      <w:tblPr>
        <w:tblStyle w:val="TableGrid"/>
        <w:tblW w:w="0" w:type="auto"/>
        <w:tblInd w:w="108" w:type="dxa"/>
        <w:tblLook w:val="04A0" w:firstRow="1" w:lastRow="0" w:firstColumn="1" w:lastColumn="0" w:noHBand="0" w:noVBand="1"/>
      </w:tblPr>
      <w:tblGrid>
        <w:gridCol w:w="4962"/>
        <w:gridCol w:w="5244"/>
      </w:tblGrid>
      <w:tr w:rsidR="00EC5890" w14:paraId="228DA7D7" w14:textId="77777777" w:rsidTr="00EC5890">
        <w:tc>
          <w:tcPr>
            <w:tcW w:w="4962" w:type="dxa"/>
          </w:tcPr>
          <w:p w14:paraId="68FA35CA" w14:textId="77777777" w:rsidR="00EC5890" w:rsidRDefault="00EC5890" w:rsidP="00EB0465">
            <w:r>
              <w:t>Date/Place:</w:t>
            </w:r>
          </w:p>
          <w:p w14:paraId="116F9690" w14:textId="77777777" w:rsidR="00EC5890" w:rsidRDefault="00EC5890" w:rsidP="00EB0465"/>
        </w:tc>
        <w:tc>
          <w:tcPr>
            <w:tcW w:w="5244" w:type="dxa"/>
          </w:tcPr>
          <w:p w14:paraId="00EFCBB6" w14:textId="77777777" w:rsidR="00EC5890" w:rsidRDefault="00EC5890" w:rsidP="00EB0465">
            <w:r>
              <w:t>Date/Place:</w:t>
            </w:r>
          </w:p>
          <w:p w14:paraId="0A66BDD7" w14:textId="77777777" w:rsidR="00EC5890" w:rsidRDefault="00EC5890" w:rsidP="00EB0465"/>
        </w:tc>
      </w:tr>
      <w:tr w:rsidR="00EC5890" w:rsidRPr="00E72A60" w14:paraId="7640B00E" w14:textId="77777777" w:rsidTr="00EC5890">
        <w:tc>
          <w:tcPr>
            <w:tcW w:w="4962" w:type="dxa"/>
          </w:tcPr>
          <w:p w14:paraId="00A98CD8" w14:textId="2AAF107C" w:rsidR="00EC5890" w:rsidRPr="00EC5890" w:rsidRDefault="00EC5890" w:rsidP="00EB0465">
            <w:pPr>
              <w:rPr>
                <w:lang w:val="en-GB"/>
              </w:rPr>
            </w:pPr>
            <w:r w:rsidRPr="00EC5890">
              <w:rPr>
                <w:lang w:val="en-GB"/>
              </w:rPr>
              <w:t>Signature of the Advisory Panel member:</w:t>
            </w:r>
          </w:p>
          <w:p w14:paraId="038CDC6A" w14:textId="77777777" w:rsidR="00EC5890" w:rsidRPr="00EC5890" w:rsidRDefault="00EC5890" w:rsidP="00EB0465">
            <w:pPr>
              <w:rPr>
                <w:lang w:val="en-GB"/>
              </w:rPr>
            </w:pPr>
          </w:p>
        </w:tc>
        <w:tc>
          <w:tcPr>
            <w:tcW w:w="5244" w:type="dxa"/>
          </w:tcPr>
          <w:p w14:paraId="4DF08CD9" w14:textId="77777777" w:rsidR="00EC5890" w:rsidRPr="00EC5890" w:rsidRDefault="00EC5890" w:rsidP="00EB0465">
            <w:pPr>
              <w:rPr>
                <w:lang w:val="en-GB"/>
              </w:rPr>
            </w:pPr>
            <w:r w:rsidRPr="00EC5890">
              <w:rPr>
                <w:lang w:val="en-GB"/>
              </w:rPr>
              <w:t>Signature of the INTAROS coordinator:</w:t>
            </w:r>
          </w:p>
          <w:p w14:paraId="20584AF7" w14:textId="77777777" w:rsidR="00EC5890" w:rsidRPr="00EC5890" w:rsidRDefault="00EC5890" w:rsidP="00EB0465">
            <w:pPr>
              <w:rPr>
                <w:lang w:val="en-GB"/>
              </w:rPr>
            </w:pPr>
          </w:p>
        </w:tc>
      </w:tr>
    </w:tbl>
    <w:p w14:paraId="4EECAEC9" w14:textId="77777777" w:rsidR="00EC5890" w:rsidRPr="00EC5890" w:rsidRDefault="00EC5890" w:rsidP="00EC5890">
      <w:pPr>
        <w:spacing w:after="120" w:line="240" w:lineRule="auto"/>
        <w:rPr>
          <w:rFonts w:cs="Arial"/>
          <w:lang w:val="en-GB"/>
        </w:rPr>
      </w:pPr>
    </w:p>
    <w:p w14:paraId="3DA40021" w14:textId="77777777" w:rsidR="00732602" w:rsidRPr="00E03E04" w:rsidRDefault="00732602">
      <w:pPr>
        <w:rPr>
          <w:lang w:val="en-GB"/>
        </w:rPr>
      </w:pPr>
    </w:p>
    <w:sectPr w:rsidR="00732602" w:rsidRPr="00E03E04" w:rsidSect="008A1743">
      <w:headerReference w:type="default" r:id="rId16"/>
      <w:footerReference w:type="even" r:id="rId17"/>
      <w:footerReference w:type="default" r:id="rId18"/>
      <w:pgSz w:w="11906" w:h="16838"/>
      <w:pgMar w:top="1701" w:right="720" w:bottom="720" w:left="720"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1A05B" w14:textId="77777777" w:rsidR="005179D6" w:rsidRDefault="005179D6" w:rsidP="00E06988">
      <w:pPr>
        <w:spacing w:after="0" w:line="240" w:lineRule="auto"/>
      </w:pPr>
      <w:r>
        <w:separator/>
      </w:r>
    </w:p>
  </w:endnote>
  <w:endnote w:type="continuationSeparator" w:id="0">
    <w:p w14:paraId="4103BE48" w14:textId="77777777" w:rsidR="005179D6" w:rsidRDefault="005179D6" w:rsidP="00E0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enlo Regular">
    <w:charset w:val="00"/>
    <w:family w:val="swiss"/>
    <w:pitch w:val="fixed"/>
    <w:sig w:usb0="E60022FF" w:usb1="D200F9FB" w:usb2="02000028" w:usb3="00000000" w:csb0="000001D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E6B4B" w14:textId="77777777" w:rsidR="007B74D0" w:rsidRDefault="007B74D0" w:rsidP="008A1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CF1A1" w14:textId="77777777" w:rsidR="007B74D0" w:rsidRDefault="007B74D0" w:rsidP="008A17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6FC73" w14:textId="77777777" w:rsidR="007B74D0" w:rsidRDefault="007B74D0" w:rsidP="008A1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A60">
      <w:rPr>
        <w:rStyle w:val="PageNumber"/>
        <w:noProof/>
      </w:rPr>
      <w:t>1</w:t>
    </w:r>
    <w:r>
      <w:rPr>
        <w:rStyle w:val="PageNumber"/>
      </w:rPr>
      <w:fldChar w:fldCharType="end"/>
    </w:r>
  </w:p>
  <w:p w14:paraId="1C6D5310" w14:textId="49C5BBAD" w:rsidR="007B74D0" w:rsidRPr="00045C20" w:rsidRDefault="007B74D0" w:rsidP="008A1743">
    <w:pPr>
      <w:pStyle w:val="Footer"/>
      <w:ind w:right="360"/>
      <w:rPr>
        <w:i/>
        <w:sz w:val="20"/>
        <w:szCs w:val="20"/>
      </w:rPr>
    </w:pPr>
    <w:r w:rsidRPr="00045C20">
      <w:rPr>
        <w:i/>
        <w:sz w:val="20"/>
        <w:szCs w:val="20"/>
      </w:rPr>
      <w:t>Version</w:t>
    </w:r>
    <w:r>
      <w:rPr>
        <w:i/>
        <w:sz w:val="20"/>
        <w:szCs w:val="20"/>
      </w:rPr>
      <w:t xml:space="preserve"> 1.0</w:t>
    </w:r>
    <w:r w:rsidRPr="00045C20">
      <w:rPr>
        <w:i/>
        <w:sz w:val="20"/>
        <w:szCs w:val="20"/>
      </w:rPr>
      <w:t xml:space="preserve">,  </w:t>
    </w:r>
    <w:r w:rsidR="00F11249">
      <w:rPr>
        <w:i/>
        <w:sz w:val="20"/>
        <w:szCs w:val="20"/>
      </w:rPr>
      <w:t>05 Feb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507E4" w14:textId="77777777" w:rsidR="005179D6" w:rsidRDefault="005179D6" w:rsidP="00E06988">
      <w:pPr>
        <w:spacing w:after="0" w:line="240" w:lineRule="auto"/>
      </w:pPr>
      <w:r>
        <w:separator/>
      </w:r>
    </w:p>
  </w:footnote>
  <w:footnote w:type="continuationSeparator" w:id="0">
    <w:p w14:paraId="41FF9165" w14:textId="77777777" w:rsidR="005179D6" w:rsidRDefault="005179D6" w:rsidP="00E069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C454" w14:textId="3E963660" w:rsidR="007B74D0" w:rsidRPr="00A02FE9" w:rsidRDefault="007B74D0" w:rsidP="004768AA">
    <w:pPr>
      <w:pStyle w:val="Header"/>
      <w:tabs>
        <w:tab w:val="clear" w:pos="4536"/>
        <w:tab w:val="clear" w:pos="9072"/>
        <w:tab w:val="center" w:pos="6096"/>
      </w:tabs>
      <w:rPr>
        <w:i/>
        <w:sz w:val="20"/>
        <w:szCs w:val="20"/>
        <w:lang w:val="en-GB"/>
      </w:rPr>
    </w:pPr>
    <w:r>
      <w:rPr>
        <w:noProof/>
        <w:lang w:val="en-GB" w:eastAsia="en-GB"/>
      </w:rPr>
      <w:drawing>
        <wp:inline distT="0" distB="0" distL="0" distR="0" wp14:anchorId="291A724B" wp14:editId="769F61C3">
          <wp:extent cx="1716311" cy="418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1">
                    <a:extLst>
                      <a:ext uri="{28A0092B-C50C-407E-A947-70E740481C1C}">
                        <a14:useLocalDpi xmlns:a14="http://schemas.microsoft.com/office/drawing/2010/main" val="0"/>
                      </a:ext>
                    </a:extLst>
                  </a:blip>
                  <a:stretch>
                    <a:fillRect/>
                  </a:stretch>
                </pic:blipFill>
                <pic:spPr>
                  <a:xfrm>
                    <a:off x="0" y="0"/>
                    <a:ext cx="1801021" cy="439119"/>
                  </a:xfrm>
                  <a:prstGeom prst="rect">
                    <a:avLst/>
                  </a:prstGeom>
                </pic:spPr>
              </pic:pic>
            </a:graphicData>
          </a:graphic>
        </wp:inline>
      </w:drawing>
    </w:r>
    <w:r w:rsidRPr="00A02FE9">
      <w:rPr>
        <w:lang w:val="en-GB"/>
      </w:rPr>
      <w:tab/>
    </w:r>
    <w:r w:rsidRPr="00A02FE9">
      <w:rPr>
        <w:lang w:val="en-GB"/>
      </w:rPr>
      <w:tab/>
    </w:r>
    <w:r w:rsidRPr="00A02FE9">
      <w:rPr>
        <w:i/>
        <w:sz w:val="20"/>
        <w:szCs w:val="20"/>
        <w:lang w:val="en-GB"/>
      </w:rPr>
      <w:t>Steering</w:t>
    </w:r>
    <w:r w:rsidR="00F11249">
      <w:rPr>
        <w:i/>
        <w:sz w:val="20"/>
        <w:szCs w:val="20"/>
        <w:lang w:val="en-GB"/>
      </w:rPr>
      <w:t xml:space="preserve"> Committee meeting 12 January  2018</w:t>
    </w:r>
  </w:p>
  <w:p w14:paraId="09AB8C2E" w14:textId="0B707C03" w:rsidR="007B74D0" w:rsidRPr="00A02FE9" w:rsidRDefault="007B74D0" w:rsidP="008A1743">
    <w:pPr>
      <w:pStyle w:val="Header"/>
      <w:tabs>
        <w:tab w:val="clear" w:pos="4536"/>
        <w:tab w:val="clear" w:pos="9072"/>
        <w:tab w:val="center" w:pos="10206"/>
      </w:tabs>
      <w:rPr>
        <w:color w:val="5B9BD5" w:themeColor="accent1"/>
        <w:u w:val="single"/>
        <w:lang w:val="en-GB"/>
      </w:rPr>
    </w:pPr>
    <w:r w:rsidRPr="00A02FE9">
      <w:rPr>
        <w:i/>
        <w:color w:val="5B9BD5" w:themeColor="accent1"/>
        <w:sz w:val="20"/>
        <w:szCs w:val="20"/>
        <w:u w:val="single"/>
        <w:lang w:val="en-G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D553A"/>
    <w:multiLevelType w:val="hybridMultilevel"/>
    <w:tmpl w:val="CCC64BE6"/>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1C8A"/>
    <w:multiLevelType w:val="hybridMultilevel"/>
    <w:tmpl w:val="0F129F18"/>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63C51"/>
    <w:multiLevelType w:val="hybridMultilevel"/>
    <w:tmpl w:val="60CE357E"/>
    <w:lvl w:ilvl="0" w:tplc="99DCFCAE">
      <w:start w:val="1"/>
      <w:numFmt w:val="bullet"/>
      <w:lvlText w:val="•"/>
      <w:lvlJc w:val="left"/>
      <w:pPr>
        <w:tabs>
          <w:tab w:val="num" w:pos="720"/>
        </w:tabs>
        <w:ind w:left="720" w:hanging="360"/>
      </w:pPr>
      <w:rPr>
        <w:rFonts w:ascii="Arial" w:hAnsi="Arial" w:hint="default"/>
      </w:rPr>
    </w:lvl>
    <w:lvl w:ilvl="1" w:tplc="50F43590" w:tentative="1">
      <w:start w:val="1"/>
      <w:numFmt w:val="bullet"/>
      <w:lvlText w:val="•"/>
      <w:lvlJc w:val="left"/>
      <w:pPr>
        <w:tabs>
          <w:tab w:val="num" w:pos="1440"/>
        </w:tabs>
        <w:ind w:left="1440" w:hanging="360"/>
      </w:pPr>
      <w:rPr>
        <w:rFonts w:ascii="Arial" w:hAnsi="Arial" w:hint="default"/>
      </w:rPr>
    </w:lvl>
    <w:lvl w:ilvl="2" w:tplc="452C24C6" w:tentative="1">
      <w:start w:val="1"/>
      <w:numFmt w:val="bullet"/>
      <w:lvlText w:val="•"/>
      <w:lvlJc w:val="left"/>
      <w:pPr>
        <w:tabs>
          <w:tab w:val="num" w:pos="2160"/>
        </w:tabs>
        <w:ind w:left="2160" w:hanging="360"/>
      </w:pPr>
      <w:rPr>
        <w:rFonts w:ascii="Arial" w:hAnsi="Arial" w:hint="default"/>
      </w:rPr>
    </w:lvl>
    <w:lvl w:ilvl="3" w:tplc="13B4552C" w:tentative="1">
      <w:start w:val="1"/>
      <w:numFmt w:val="bullet"/>
      <w:lvlText w:val="•"/>
      <w:lvlJc w:val="left"/>
      <w:pPr>
        <w:tabs>
          <w:tab w:val="num" w:pos="2880"/>
        </w:tabs>
        <w:ind w:left="2880" w:hanging="360"/>
      </w:pPr>
      <w:rPr>
        <w:rFonts w:ascii="Arial" w:hAnsi="Arial" w:hint="default"/>
      </w:rPr>
    </w:lvl>
    <w:lvl w:ilvl="4" w:tplc="0ECCF52C" w:tentative="1">
      <w:start w:val="1"/>
      <w:numFmt w:val="bullet"/>
      <w:lvlText w:val="•"/>
      <w:lvlJc w:val="left"/>
      <w:pPr>
        <w:tabs>
          <w:tab w:val="num" w:pos="3600"/>
        </w:tabs>
        <w:ind w:left="3600" w:hanging="360"/>
      </w:pPr>
      <w:rPr>
        <w:rFonts w:ascii="Arial" w:hAnsi="Arial" w:hint="default"/>
      </w:rPr>
    </w:lvl>
    <w:lvl w:ilvl="5" w:tplc="1FD8F21A" w:tentative="1">
      <w:start w:val="1"/>
      <w:numFmt w:val="bullet"/>
      <w:lvlText w:val="•"/>
      <w:lvlJc w:val="left"/>
      <w:pPr>
        <w:tabs>
          <w:tab w:val="num" w:pos="4320"/>
        </w:tabs>
        <w:ind w:left="4320" w:hanging="360"/>
      </w:pPr>
      <w:rPr>
        <w:rFonts w:ascii="Arial" w:hAnsi="Arial" w:hint="default"/>
      </w:rPr>
    </w:lvl>
    <w:lvl w:ilvl="6" w:tplc="678A9672" w:tentative="1">
      <w:start w:val="1"/>
      <w:numFmt w:val="bullet"/>
      <w:lvlText w:val="•"/>
      <w:lvlJc w:val="left"/>
      <w:pPr>
        <w:tabs>
          <w:tab w:val="num" w:pos="5040"/>
        </w:tabs>
        <w:ind w:left="5040" w:hanging="360"/>
      </w:pPr>
      <w:rPr>
        <w:rFonts w:ascii="Arial" w:hAnsi="Arial" w:hint="default"/>
      </w:rPr>
    </w:lvl>
    <w:lvl w:ilvl="7" w:tplc="3AD6AF7A" w:tentative="1">
      <w:start w:val="1"/>
      <w:numFmt w:val="bullet"/>
      <w:lvlText w:val="•"/>
      <w:lvlJc w:val="left"/>
      <w:pPr>
        <w:tabs>
          <w:tab w:val="num" w:pos="5760"/>
        </w:tabs>
        <w:ind w:left="5760" w:hanging="360"/>
      </w:pPr>
      <w:rPr>
        <w:rFonts w:ascii="Arial" w:hAnsi="Arial" w:hint="default"/>
      </w:rPr>
    </w:lvl>
    <w:lvl w:ilvl="8" w:tplc="7144C60C" w:tentative="1">
      <w:start w:val="1"/>
      <w:numFmt w:val="bullet"/>
      <w:lvlText w:val="•"/>
      <w:lvlJc w:val="left"/>
      <w:pPr>
        <w:tabs>
          <w:tab w:val="num" w:pos="6480"/>
        </w:tabs>
        <w:ind w:left="6480" w:hanging="360"/>
      </w:pPr>
      <w:rPr>
        <w:rFonts w:ascii="Arial" w:hAnsi="Arial" w:hint="default"/>
      </w:rPr>
    </w:lvl>
  </w:abstractNum>
  <w:abstractNum w:abstractNumId="3">
    <w:nsid w:val="22D168E9"/>
    <w:multiLevelType w:val="hybridMultilevel"/>
    <w:tmpl w:val="069CCCCA"/>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C7D04"/>
    <w:multiLevelType w:val="hybridMultilevel"/>
    <w:tmpl w:val="63484844"/>
    <w:lvl w:ilvl="0" w:tplc="8B886B7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4D54B68"/>
    <w:multiLevelType w:val="hybridMultilevel"/>
    <w:tmpl w:val="3CAA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0D18BC"/>
    <w:multiLevelType w:val="hybridMultilevel"/>
    <w:tmpl w:val="4E2C692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4993408F"/>
    <w:multiLevelType w:val="hybridMultilevel"/>
    <w:tmpl w:val="BB04F900"/>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736BF"/>
    <w:multiLevelType w:val="hybridMultilevel"/>
    <w:tmpl w:val="145A3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8"/>
  </w:num>
  <w:num w:numId="4">
    <w:abstractNumId w:val="7"/>
  </w:num>
  <w:num w:numId="5">
    <w:abstractNumId w:val="0"/>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19"/>
    <w:rsid w:val="0000250A"/>
    <w:rsid w:val="00004A20"/>
    <w:rsid w:val="00004E8A"/>
    <w:rsid w:val="000116EB"/>
    <w:rsid w:val="00014B06"/>
    <w:rsid w:val="00023673"/>
    <w:rsid w:val="00030A0B"/>
    <w:rsid w:val="00031DD0"/>
    <w:rsid w:val="0003567A"/>
    <w:rsid w:val="00040BBB"/>
    <w:rsid w:val="000434E9"/>
    <w:rsid w:val="000444D2"/>
    <w:rsid w:val="00045C20"/>
    <w:rsid w:val="0005100E"/>
    <w:rsid w:val="00053607"/>
    <w:rsid w:val="00064D5F"/>
    <w:rsid w:val="000659AD"/>
    <w:rsid w:val="00071D90"/>
    <w:rsid w:val="0008475D"/>
    <w:rsid w:val="00087751"/>
    <w:rsid w:val="000C30EF"/>
    <w:rsid w:val="000C6B49"/>
    <w:rsid w:val="000D6D9F"/>
    <w:rsid w:val="000D73AA"/>
    <w:rsid w:val="000E1307"/>
    <w:rsid w:val="000E3B40"/>
    <w:rsid w:val="000E450E"/>
    <w:rsid w:val="000E61E8"/>
    <w:rsid w:val="000F1212"/>
    <w:rsid w:val="000F1D16"/>
    <w:rsid w:val="000F3787"/>
    <w:rsid w:val="001065D6"/>
    <w:rsid w:val="001130D7"/>
    <w:rsid w:val="00114517"/>
    <w:rsid w:val="00122E3E"/>
    <w:rsid w:val="00123815"/>
    <w:rsid w:val="00125A16"/>
    <w:rsid w:val="001312B1"/>
    <w:rsid w:val="00131B86"/>
    <w:rsid w:val="00137139"/>
    <w:rsid w:val="0014253B"/>
    <w:rsid w:val="00143DEC"/>
    <w:rsid w:val="00155F26"/>
    <w:rsid w:val="00167AEE"/>
    <w:rsid w:val="001A003E"/>
    <w:rsid w:val="001B0D4C"/>
    <w:rsid w:val="001B4538"/>
    <w:rsid w:val="001C1BCF"/>
    <w:rsid w:val="001C4C3C"/>
    <w:rsid w:val="001C6708"/>
    <w:rsid w:val="001D1804"/>
    <w:rsid w:val="001D323F"/>
    <w:rsid w:val="001D5460"/>
    <w:rsid w:val="001D7236"/>
    <w:rsid w:val="001E6293"/>
    <w:rsid w:val="001E7DEB"/>
    <w:rsid w:val="001F0D39"/>
    <w:rsid w:val="001F1A66"/>
    <w:rsid w:val="001F4A4F"/>
    <w:rsid w:val="00207446"/>
    <w:rsid w:val="002112D6"/>
    <w:rsid w:val="0021785D"/>
    <w:rsid w:val="002229EF"/>
    <w:rsid w:val="00222C95"/>
    <w:rsid w:val="0022370D"/>
    <w:rsid w:val="00225820"/>
    <w:rsid w:val="0023495D"/>
    <w:rsid w:val="00234EE2"/>
    <w:rsid w:val="00235966"/>
    <w:rsid w:val="002363DF"/>
    <w:rsid w:val="00236D5A"/>
    <w:rsid w:val="00241BFB"/>
    <w:rsid w:val="00244C00"/>
    <w:rsid w:val="00246506"/>
    <w:rsid w:val="00266E9A"/>
    <w:rsid w:val="00271B23"/>
    <w:rsid w:val="00271BBA"/>
    <w:rsid w:val="00272F17"/>
    <w:rsid w:val="002747EB"/>
    <w:rsid w:val="00281BC9"/>
    <w:rsid w:val="002820A2"/>
    <w:rsid w:val="00283ABF"/>
    <w:rsid w:val="0028455C"/>
    <w:rsid w:val="00293841"/>
    <w:rsid w:val="002B41D2"/>
    <w:rsid w:val="002D6370"/>
    <w:rsid w:val="002D684A"/>
    <w:rsid w:val="002E17DF"/>
    <w:rsid w:val="002E2775"/>
    <w:rsid w:val="002E3708"/>
    <w:rsid w:val="002E50B6"/>
    <w:rsid w:val="00321BFA"/>
    <w:rsid w:val="0032213B"/>
    <w:rsid w:val="003226D7"/>
    <w:rsid w:val="00333226"/>
    <w:rsid w:val="00343A48"/>
    <w:rsid w:val="00344501"/>
    <w:rsid w:val="003466D5"/>
    <w:rsid w:val="00350111"/>
    <w:rsid w:val="00353943"/>
    <w:rsid w:val="00353BC7"/>
    <w:rsid w:val="00354890"/>
    <w:rsid w:val="00357EE1"/>
    <w:rsid w:val="0036076E"/>
    <w:rsid w:val="00367F5C"/>
    <w:rsid w:val="00376241"/>
    <w:rsid w:val="003904FF"/>
    <w:rsid w:val="003922ED"/>
    <w:rsid w:val="003A13EB"/>
    <w:rsid w:val="003A2CB1"/>
    <w:rsid w:val="003A62A1"/>
    <w:rsid w:val="003A784D"/>
    <w:rsid w:val="003B4E85"/>
    <w:rsid w:val="003B7025"/>
    <w:rsid w:val="003C1D17"/>
    <w:rsid w:val="003C21B3"/>
    <w:rsid w:val="003C3CD0"/>
    <w:rsid w:val="003C7EF6"/>
    <w:rsid w:val="003D1808"/>
    <w:rsid w:val="003E16C5"/>
    <w:rsid w:val="0040208C"/>
    <w:rsid w:val="00413331"/>
    <w:rsid w:val="00413BCC"/>
    <w:rsid w:val="00414EC5"/>
    <w:rsid w:val="0042782E"/>
    <w:rsid w:val="004363F2"/>
    <w:rsid w:val="0043641C"/>
    <w:rsid w:val="00441BA1"/>
    <w:rsid w:val="00454C4B"/>
    <w:rsid w:val="004641CB"/>
    <w:rsid w:val="00464702"/>
    <w:rsid w:val="004768AA"/>
    <w:rsid w:val="004A07FD"/>
    <w:rsid w:val="004A4F35"/>
    <w:rsid w:val="004A5657"/>
    <w:rsid w:val="004B23A0"/>
    <w:rsid w:val="004B4E03"/>
    <w:rsid w:val="004C16CB"/>
    <w:rsid w:val="004C2E51"/>
    <w:rsid w:val="004C2F7F"/>
    <w:rsid w:val="004C63EF"/>
    <w:rsid w:val="004D4852"/>
    <w:rsid w:val="004D6F55"/>
    <w:rsid w:val="004E5F3B"/>
    <w:rsid w:val="004E6912"/>
    <w:rsid w:val="004E7DE6"/>
    <w:rsid w:val="004F0013"/>
    <w:rsid w:val="004F6EB6"/>
    <w:rsid w:val="005013CB"/>
    <w:rsid w:val="0050191D"/>
    <w:rsid w:val="005068DC"/>
    <w:rsid w:val="00513126"/>
    <w:rsid w:val="005179D6"/>
    <w:rsid w:val="00517C35"/>
    <w:rsid w:val="00523233"/>
    <w:rsid w:val="00523E03"/>
    <w:rsid w:val="00524DD1"/>
    <w:rsid w:val="00527B33"/>
    <w:rsid w:val="0053139F"/>
    <w:rsid w:val="0053354F"/>
    <w:rsid w:val="00544B62"/>
    <w:rsid w:val="00557BD4"/>
    <w:rsid w:val="0056222F"/>
    <w:rsid w:val="00563B04"/>
    <w:rsid w:val="0056433D"/>
    <w:rsid w:val="00564BBA"/>
    <w:rsid w:val="00564C3D"/>
    <w:rsid w:val="005708EC"/>
    <w:rsid w:val="00573BCD"/>
    <w:rsid w:val="00586594"/>
    <w:rsid w:val="00586B02"/>
    <w:rsid w:val="0059017C"/>
    <w:rsid w:val="00597E1D"/>
    <w:rsid w:val="005A4039"/>
    <w:rsid w:val="005A5349"/>
    <w:rsid w:val="005B17F4"/>
    <w:rsid w:val="005B270E"/>
    <w:rsid w:val="005C13C5"/>
    <w:rsid w:val="005C5211"/>
    <w:rsid w:val="005C6AB1"/>
    <w:rsid w:val="005C6D7A"/>
    <w:rsid w:val="005D42F6"/>
    <w:rsid w:val="005D43AD"/>
    <w:rsid w:val="005D6B1D"/>
    <w:rsid w:val="005E19B4"/>
    <w:rsid w:val="005E5E96"/>
    <w:rsid w:val="005E6D72"/>
    <w:rsid w:val="005F198F"/>
    <w:rsid w:val="005F246F"/>
    <w:rsid w:val="00604673"/>
    <w:rsid w:val="00612A15"/>
    <w:rsid w:val="00615538"/>
    <w:rsid w:val="00617749"/>
    <w:rsid w:val="00633FF2"/>
    <w:rsid w:val="00634CC2"/>
    <w:rsid w:val="006363EB"/>
    <w:rsid w:val="00642471"/>
    <w:rsid w:val="006461A0"/>
    <w:rsid w:val="00654B5E"/>
    <w:rsid w:val="006616D4"/>
    <w:rsid w:val="00665C51"/>
    <w:rsid w:val="00666A32"/>
    <w:rsid w:val="006702A7"/>
    <w:rsid w:val="006728F4"/>
    <w:rsid w:val="0067383D"/>
    <w:rsid w:val="00677657"/>
    <w:rsid w:val="00681E68"/>
    <w:rsid w:val="006A4898"/>
    <w:rsid w:val="006A72F5"/>
    <w:rsid w:val="006A7B4C"/>
    <w:rsid w:val="006B055E"/>
    <w:rsid w:val="006B303E"/>
    <w:rsid w:val="006C1781"/>
    <w:rsid w:val="006E0381"/>
    <w:rsid w:val="006E6314"/>
    <w:rsid w:val="006E799A"/>
    <w:rsid w:val="00707228"/>
    <w:rsid w:val="00713346"/>
    <w:rsid w:val="00715C83"/>
    <w:rsid w:val="0072097D"/>
    <w:rsid w:val="00731BE5"/>
    <w:rsid w:val="00732602"/>
    <w:rsid w:val="007428BA"/>
    <w:rsid w:val="00745828"/>
    <w:rsid w:val="007467B0"/>
    <w:rsid w:val="007516D1"/>
    <w:rsid w:val="00753476"/>
    <w:rsid w:val="00755A98"/>
    <w:rsid w:val="00756AF2"/>
    <w:rsid w:val="00761BEE"/>
    <w:rsid w:val="00762B7D"/>
    <w:rsid w:val="007830B6"/>
    <w:rsid w:val="007A4FAA"/>
    <w:rsid w:val="007A7C1D"/>
    <w:rsid w:val="007B3C49"/>
    <w:rsid w:val="007B5734"/>
    <w:rsid w:val="007B74D0"/>
    <w:rsid w:val="007C1DF9"/>
    <w:rsid w:val="007C2CF9"/>
    <w:rsid w:val="007C5F3D"/>
    <w:rsid w:val="007D387F"/>
    <w:rsid w:val="007D45B0"/>
    <w:rsid w:val="007E2748"/>
    <w:rsid w:val="007E2972"/>
    <w:rsid w:val="007E35B4"/>
    <w:rsid w:val="007E3A0D"/>
    <w:rsid w:val="007E5026"/>
    <w:rsid w:val="007E7840"/>
    <w:rsid w:val="007E7B6A"/>
    <w:rsid w:val="00800979"/>
    <w:rsid w:val="0082363A"/>
    <w:rsid w:val="00832698"/>
    <w:rsid w:val="0083584F"/>
    <w:rsid w:val="00837E3A"/>
    <w:rsid w:val="00846915"/>
    <w:rsid w:val="0085092D"/>
    <w:rsid w:val="008522F3"/>
    <w:rsid w:val="00860E61"/>
    <w:rsid w:val="008670C5"/>
    <w:rsid w:val="008715C1"/>
    <w:rsid w:val="00872365"/>
    <w:rsid w:val="00872CE8"/>
    <w:rsid w:val="00875C01"/>
    <w:rsid w:val="008803F6"/>
    <w:rsid w:val="008914F4"/>
    <w:rsid w:val="008A1743"/>
    <w:rsid w:val="008A5E5C"/>
    <w:rsid w:val="008B3C87"/>
    <w:rsid w:val="008C5483"/>
    <w:rsid w:val="008D0EE9"/>
    <w:rsid w:val="008D27B1"/>
    <w:rsid w:val="00905E42"/>
    <w:rsid w:val="00906FBC"/>
    <w:rsid w:val="0093394B"/>
    <w:rsid w:val="00940DA2"/>
    <w:rsid w:val="009436EC"/>
    <w:rsid w:val="00943CE9"/>
    <w:rsid w:val="00946837"/>
    <w:rsid w:val="0095120F"/>
    <w:rsid w:val="009562F9"/>
    <w:rsid w:val="00961231"/>
    <w:rsid w:val="00972C32"/>
    <w:rsid w:val="00981955"/>
    <w:rsid w:val="00990B01"/>
    <w:rsid w:val="0099113B"/>
    <w:rsid w:val="009A3294"/>
    <w:rsid w:val="009B35FD"/>
    <w:rsid w:val="009B60C1"/>
    <w:rsid w:val="009B6A7F"/>
    <w:rsid w:val="009C199D"/>
    <w:rsid w:val="009D0471"/>
    <w:rsid w:val="009D7E58"/>
    <w:rsid w:val="009E4789"/>
    <w:rsid w:val="009E6FE2"/>
    <w:rsid w:val="009F0CD2"/>
    <w:rsid w:val="00A02FE9"/>
    <w:rsid w:val="00A07716"/>
    <w:rsid w:val="00A36182"/>
    <w:rsid w:val="00A44ADE"/>
    <w:rsid w:val="00A452F7"/>
    <w:rsid w:val="00A5001C"/>
    <w:rsid w:val="00A65DFC"/>
    <w:rsid w:val="00A71714"/>
    <w:rsid w:val="00A767C9"/>
    <w:rsid w:val="00A76A1E"/>
    <w:rsid w:val="00A83E53"/>
    <w:rsid w:val="00A92C8A"/>
    <w:rsid w:val="00A9336D"/>
    <w:rsid w:val="00A9488F"/>
    <w:rsid w:val="00AC2570"/>
    <w:rsid w:val="00AD60C3"/>
    <w:rsid w:val="00AE00DB"/>
    <w:rsid w:val="00AF2DDF"/>
    <w:rsid w:val="00AF3439"/>
    <w:rsid w:val="00AF4FD8"/>
    <w:rsid w:val="00B0752B"/>
    <w:rsid w:val="00B109D3"/>
    <w:rsid w:val="00B10E1B"/>
    <w:rsid w:val="00B224BF"/>
    <w:rsid w:val="00B35C0E"/>
    <w:rsid w:val="00B409BE"/>
    <w:rsid w:val="00B52104"/>
    <w:rsid w:val="00B624E5"/>
    <w:rsid w:val="00B7458C"/>
    <w:rsid w:val="00B77D1D"/>
    <w:rsid w:val="00B91F58"/>
    <w:rsid w:val="00B96B15"/>
    <w:rsid w:val="00B978C5"/>
    <w:rsid w:val="00BA01A5"/>
    <w:rsid w:val="00BA28B1"/>
    <w:rsid w:val="00BB3E71"/>
    <w:rsid w:val="00BB71C7"/>
    <w:rsid w:val="00BC0CFA"/>
    <w:rsid w:val="00BC3A7B"/>
    <w:rsid w:val="00BC5419"/>
    <w:rsid w:val="00BC70D5"/>
    <w:rsid w:val="00BE30D7"/>
    <w:rsid w:val="00BE733A"/>
    <w:rsid w:val="00BF1B8A"/>
    <w:rsid w:val="00BF1F8E"/>
    <w:rsid w:val="00BF3D78"/>
    <w:rsid w:val="00C01E8D"/>
    <w:rsid w:val="00C04E1C"/>
    <w:rsid w:val="00C063EE"/>
    <w:rsid w:val="00C1523E"/>
    <w:rsid w:val="00C208AA"/>
    <w:rsid w:val="00C20F39"/>
    <w:rsid w:val="00C25C5B"/>
    <w:rsid w:val="00C26511"/>
    <w:rsid w:val="00C33514"/>
    <w:rsid w:val="00C44CAC"/>
    <w:rsid w:val="00C46167"/>
    <w:rsid w:val="00C507C1"/>
    <w:rsid w:val="00C56521"/>
    <w:rsid w:val="00C6428A"/>
    <w:rsid w:val="00C662AD"/>
    <w:rsid w:val="00C91BF4"/>
    <w:rsid w:val="00C949A2"/>
    <w:rsid w:val="00C963DB"/>
    <w:rsid w:val="00CB278C"/>
    <w:rsid w:val="00CB3D05"/>
    <w:rsid w:val="00CC4852"/>
    <w:rsid w:val="00CC7AD3"/>
    <w:rsid w:val="00CD2F85"/>
    <w:rsid w:val="00CD3A0D"/>
    <w:rsid w:val="00CD5C0F"/>
    <w:rsid w:val="00CE1BBB"/>
    <w:rsid w:val="00CF273E"/>
    <w:rsid w:val="00D00CEC"/>
    <w:rsid w:val="00D04BD1"/>
    <w:rsid w:val="00D10827"/>
    <w:rsid w:val="00D15375"/>
    <w:rsid w:val="00D161A4"/>
    <w:rsid w:val="00D16AF0"/>
    <w:rsid w:val="00D27A03"/>
    <w:rsid w:val="00D30BCB"/>
    <w:rsid w:val="00D41101"/>
    <w:rsid w:val="00D4352A"/>
    <w:rsid w:val="00D444FE"/>
    <w:rsid w:val="00D541D8"/>
    <w:rsid w:val="00D60394"/>
    <w:rsid w:val="00D71A65"/>
    <w:rsid w:val="00D76D5C"/>
    <w:rsid w:val="00D81D21"/>
    <w:rsid w:val="00D869E2"/>
    <w:rsid w:val="00D90CC1"/>
    <w:rsid w:val="00D91EAD"/>
    <w:rsid w:val="00D939A0"/>
    <w:rsid w:val="00D94AA4"/>
    <w:rsid w:val="00DB0E64"/>
    <w:rsid w:val="00DB2AC5"/>
    <w:rsid w:val="00DC5B79"/>
    <w:rsid w:val="00DC7BE9"/>
    <w:rsid w:val="00DE0B9A"/>
    <w:rsid w:val="00DF2969"/>
    <w:rsid w:val="00E03E04"/>
    <w:rsid w:val="00E06988"/>
    <w:rsid w:val="00E07C8F"/>
    <w:rsid w:val="00E27D07"/>
    <w:rsid w:val="00E30E2D"/>
    <w:rsid w:val="00E51F0C"/>
    <w:rsid w:val="00E669A7"/>
    <w:rsid w:val="00E70FCF"/>
    <w:rsid w:val="00E72A60"/>
    <w:rsid w:val="00E74042"/>
    <w:rsid w:val="00E74FC9"/>
    <w:rsid w:val="00E75C85"/>
    <w:rsid w:val="00E77925"/>
    <w:rsid w:val="00E81197"/>
    <w:rsid w:val="00E84DEA"/>
    <w:rsid w:val="00E917DC"/>
    <w:rsid w:val="00E9702A"/>
    <w:rsid w:val="00EA47BB"/>
    <w:rsid w:val="00EA626B"/>
    <w:rsid w:val="00EA7AF6"/>
    <w:rsid w:val="00EB4F57"/>
    <w:rsid w:val="00EB5EF1"/>
    <w:rsid w:val="00EB5FED"/>
    <w:rsid w:val="00EB7779"/>
    <w:rsid w:val="00EC5890"/>
    <w:rsid w:val="00EC6C7A"/>
    <w:rsid w:val="00EC7398"/>
    <w:rsid w:val="00EE511A"/>
    <w:rsid w:val="00EF2BDE"/>
    <w:rsid w:val="00EF30DD"/>
    <w:rsid w:val="00F05574"/>
    <w:rsid w:val="00F074B3"/>
    <w:rsid w:val="00F07E4E"/>
    <w:rsid w:val="00F11249"/>
    <w:rsid w:val="00F2568B"/>
    <w:rsid w:val="00F4080C"/>
    <w:rsid w:val="00F429AF"/>
    <w:rsid w:val="00F4446F"/>
    <w:rsid w:val="00F4656B"/>
    <w:rsid w:val="00F5380E"/>
    <w:rsid w:val="00F63122"/>
    <w:rsid w:val="00F77200"/>
    <w:rsid w:val="00F84896"/>
    <w:rsid w:val="00F91AB8"/>
    <w:rsid w:val="00F95DBD"/>
    <w:rsid w:val="00F96219"/>
    <w:rsid w:val="00FB5934"/>
    <w:rsid w:val="00FB5AFB"/>
    <w:rsid w:val="00FC0F50"/>
    <w:rsid w:val="00FD61B7"/>
    <w:rsid w:val="00FE2AD3"/>
    <w:rsid w:val="00FE4E6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CF3E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E30E2D"/>
    <w:pPr>
      <w:spacing w:after="0" w:line="240" w:lineRule="auto"/>
      <w:ind w:left="283" w:hanging="283"/>
    </w:pPr>
  </w:style>
  <w:style w:type="paragraph" w:styleId="ListParagraph">
    <w:name w:val="List Paragraph"/>
    <w:basedOn w:val="Normal"/>
    <w:uiPriority w:val="34"/>
    <w:qFormat/>
    <w:rsid w:val="007830B6"/>
    <w:pPr>
      <w:spacing w:after="0" w:line="240" w:lineRule="auto"/>
      <w:ind w:left="720"/>
      <w:contextualSpacing/>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E069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6988"/>
  </w:style>
  <w:style w:type="paragraph" w:styleId="Footer">
    <w:name w:val="footer"/>
    <w:basedOn w:val="Normal"/>
    <w:link w:val="FooterChar"/>
    <w:uiPriority w:val="99"/>
    <w:unhideWhenUsed/>
    <w:rsid w:val="00E069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6988"/>
  </w:style>
  <w:style w:type="paragraph" w:styleId="BalloonText">
    <w:name w:val="Balloon Text"/>
    <w:basedOn w:val="Normal"/>
    <w:link w:val="BalloonTextChar"/>
    <w:uiPriority w:val="99"/>
    <w:semiHidden/>
    <w:unhideWhenUsed/>
    <w:rsid w:val="005C52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211"/>
    <w:rPr>
      <w:rFonts w:ascii="Lucida Grande" w:hAnsi="Lucida Grande" w:cs="Lucida Grande"/>
      <w:sz w:val="18"/>
      <w:szCs w:val="18"/>
    </w:rPr>
  </w:style>
  <w:style w:type="character" w:styleId="PageNumber">
    <w:name w:val="page number"/>
    <w:basedOn w:val="DefaultParagraphFont"/>
    <w:uiPriority w:val="99"/>
    <w:semiHidden/>
    <w:unhideWhenUsed/>
    <w:rsid w:val="008A1743"/>
  </w:style>
  <w:style w:type="character" w:styleId="CommentReference">
    <w:name w:val="annotation reference"/>
    <w:basedOn w:val="DefaultParagraphFont"/>
    <w:uiPriority w:val="99"/>
    <w:semiHidden/>
    <w:unhideWhenUsed/>
    <w:rsid w:val="00354890"/>
    <w:rPr>
      <w:sz w:val="18"/>
      <w:szCs w:val="18"/>
    </w:rPr>
  </w:style>
  <w:style w:type="paragraph" w:styleId="CommentText">
    <w:name w:val="annotation text"/>
    <w:basedOn w:val="Normal"/>
    <w:link w:val="CommentTextChar"/>
    <w:uiPriority w:val="99"/>
    <w:semiHidden/>
    <w:unhideWhenUsed/>
    <w:rsid w:val="00354890"/>
    <w:pPr>
      <w:spacing w:line="240" w:lineRule="auto"/>
    </w:pPr>
    <w:rPr>
      <w:sz w:val="24"/>
      <w:szCs w:val="24"/>
    </w:rPr>
  </w:style>
  <w:style w:type="character" w:customStyle="1" w:styleId="CommentTextChar">
    <w:name w:val="Comment Text Char"/>
    <w:basedOn w:val="DefaultParagraphFont"/>
    <w:link w:val="CommentText"/>
    <w:uiPriority w:val="99"/>
    <w:semiHidden/>
    <w:rsid w:val="00354890"/>
    <w:rPr>
      <w:sz w:val="24"/>
      <w:szCs w:val="24"/>
    </w:rPr>
  </w:style>
  <w:style w:type="paragraph" w:styleId="CommentSubject">
    <w:name w:val="annotation subject"/>
    <w:basedOn w:val="CommentText"/>
    <w:next w:val="CommentText"/>
    <w:link w:val="CommentSubjectChar"/>
    <w:uiPriority w:val="99"/>
    <w:semiHidden/>
    <w:unhideWhenUsed/>
    <w:rsid w:val="00354890"/>
    <w:rPr>
      <w:b/>
      <w:bCs/>
      <w:sz w:val="20"/>
      <w:szCs w:val="20"/>
    </w:rPr>
  </w:style>
  <w:style w:type="character" w:customStyle="1" w:styleId="CommentSubjectChar">
    <w:name w:val="Comment Subject Char"/>
    <w:basedOn w:val="CommentTextChar"/>
    <w:link w:val="CommentSubject"/>
    <w:uiPriority w:val="99"/>
    <w:semiHidden/>
    <w:rsid w:val="00354890"/>
    <w:rPr>
      <w:b/>
      <w:bCs/>
      <w:sz w:val="20"/>
      <w:szCs w:val="20"/>
    </w:rPr>
  </w:style>
  <w:style w:type="character" w:styleId="Hyperlink">
    <w:name w:val="Hyperlink"/>
    <w:basedOn w:val="DefaultParagraphFont"/>
    <w:uiPriority w:val="99"/>
    <w:unhideWhenUsed/>
    <w:rsid w:val="002E17DF"/>
    <w:rPr>
      <w:color w:val="0563C1" w:themeColor="hyperlink"/>
      <w:u w:val="single"/>
    </w:rPr>
  </w:style>
  <w:style w:type="character" w:styleId="FollowedHyperlink">
    <w:name w:val="FollowedHyperlink"/>
    <w:basedOn w:val="DefaultParagraphFont"/>
    <w:uiPriority w:val="99"/>
    <w:semiHidden/>
    <w:unhideWhenUsed/>
    <w:rsid w:val="00F07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7606">
      <w:bodyDiv w:val="1"/>
      <w:marLeft w:val="0"/>
      <w:marRight w:val="0"/>
      <w:marTop w:val="0"/>
      <w:marBottom w:val="0"/>
      <w:divBdr>
        <w:top w:val="none" w:sz="0" w:space="0" w:color="auto"/>
        <w:left w:val="none" w:sz="0" w:space="0" w:color="auto"/>
        <w:bottom w:val="none" w:sz="0" w:space="0" w:color="auto"/>
        <w:right w:val="none" w:sz="0" w:space="0" w:color="auto"/>
      </w:divBdr>
    </w:div>
    <w:div w:id="218709506">
      <w:bodyDiv w:val="1"/>
      <w:marLeft w:val="0"/>
      <w:marRight w:val="0"/>
      <w:marTop w:val="0"/>
      <w:marBottom w:val="0"/>
      <w:divBdr>
        <w:top w:val="none" w:sz="0" w:space="0" w:color="auto"/>
        <w:left w:val="none" w:sz="0" w:space="0" w:color="auto"/>
        <w:bottom w:val="none" w:sz="0" w:space="0" w:color="auto"/>
        <w:right w:val="none" w:sz="0" w:space="0" w:color="auto"/>
      </w:divBdr>
    </w:div>
    <w:div w:id="337730807">
      <w:bodyDiv w:val="1"/>
      <w:marLeft w:val="0"/>
      <w:marRight w:val="0"/>
      <w:marTop w:val="0"/>
      <w:marBottom w:val="0"/>
      <w:divBdr>
        <w:top w:val="none" w:sz="0" w:space="0" w:color="auto"/>
        <w:left w:val="none" w:sz="0" w:space="0" w:color="auto"/>
        <w:bottom w:val="none" w:sz="0" w:space="0" w:color="auto"/>
        <w:right w:val="none" w:sz="0" w:space="0" w:color="auto"/>
      </w:divBdr>
    </w:div>
    <w:div w:id="415521494">
      <w:bodyDiv w:val="1"/>
      <w:marLeft w:val="0"/>
      <w:marRight w:val="0"/>
      <w:marTop w:val="0"/>
      <w:marBottom w:val="0"/>
      <w:divBdr>
        <w:top w:val="none" w:sz="0" w:space="0" w:color="auto"/>
        <w:left w:val="none" w:sz="0" w:space="0" w:color="auto"/>
        <w:bottom w:val="none" w:sz="0" w:space="0" w:color="auto"/>
        <w:right w:val="none" w:sz="0" w:space="0" w:color="auto"/>
      </w:divBdr>
      <w:divsChild>
        <w:div w:id="871504524">
          <w:marLeft w:val="547"/>
          <w:marRight w:val="0"/>
          <w:marTop w:val="101"/>
          <w:marBottom w:val="0"/>
          <w:divBdr>
            <w:top w:val="none" w:sz="0" w:space="0" w:color="auto"/>
            <w:left w:val="none" w:sz="0" w:space="0" w:color="auto"/>
            <w:bottom w:val="none" w:sz="0" w:space="0" w:color="auto"/>
            <w:right w:val="none" w:sz="0" w:space="0" w:color="auto"/>
          </w:divBdr>
        </w:div>
        <w:div w:id="1069234921">
          <w:marLeft w:val="547"/>
          <w:marRight w:val="0"/>
          <w:marTop w:val="101"/>
          <w:marBottom w:val="0"/>
          <w:divBdr>
            <w:top w:val="none" w:sz="0" w:space="0" w:color="auto"/>
            <w:left w:val="none" w:sz="0" w:space="0" w:color="auto"/>
            <w:bottom w:val="none" w:sz="0" w:space="0" w:color="auto"/>
            <w:right w:val="none" w:sz="0" w:space="0" w:color="auto"/>
          </w:divBdr>
        </w:div>
        <w:div w:id="46729691">
          <w:marLeft w:val="547"/>
          <w:marRight w:val="0"/>
          <w:marTop w:val="101"/>
          <w:marBottom w:val="0"/>
          <w:divBdr>
            <w:top w:val="none" w:sz="0" w:space="0" w:color="auto"/>
            <w:left w:val="none" w:sz="0" w:space="0" w:color="auto"/>
            <w:bottom w:val="none" w:sz="0" w:space="0" w:color="auto"/>
            <w:right w:val="none" w:sz="0" w:space="0" w:color="auto"/>
          </w:divBdr>
        </w:div>
        <w:div w:id="778138445">
          <w:marLeft w:val="547"/>
          <w:marRight w:val="0"/>
          <w:marTop w:val="101"/>
          <w:marBottom w:val="0"/>
          <w:divBdr>
            <w:top w:val="none" w:sz="0" w:space="0" w:color="auto"/>
            <w:left w:val="none" w:sz="0" w:space="0" w:color="auto"/>
            <w:bottom w:val="none" w:sz="0" w:space="0" w:color="auto"/>
            <w:right w:val="none" w:sz="0" w:space="0" w:color="auto"/>
          </w:divBdr>
        </w:div>
        <w:div w:id="1966889645">
          <w:marLeft w:val="547"/>
          <w:marRight w:val="0"/>
          <w:marTop w:val="101"/>
          <w:marBottom w:val="0"/>
          <w:divBdr>
            <w:top w:val="none" w:sz="0" w:space="0" w:color="auto"/>
            <w:left w:val="none" w:sz="0" w:space="0" w:color="auto"/>
            <w:bottom w:val="none" w:sz="0" w:space="0" w:color="auto"/>
            <w:right w:val="none" w:sz="0" w:space="0" w:color="auto"/>
          </w:divBdr>
        </w:div>
        <w:div w:id="1990791256">
          <w:marLeft w:val="547"/>
          <w:marRight w:val="0"/>
          <w:marTop w:val="101"/>
          <w:marBottom w:val="0"/>
          <w:divBdr>
            <w:top w:val="none" w:sz="0" w:space="0" w:color="auto"/>
            <w:left w:val="none" w:sz="0" w:space="0" w:color="auto"/>
            <w:bottom w:val="none" w:sz="0" w:space="0" w:color="auto"/>
            <w:right w:val="none" w:sz="0" w:space="0" w:color="auto"/>
          </w:divBdr>
        </w:div>
        <w:div w:id="637612166">
          <w:marLeft w:val="547"/>
          <w:marRight w:val="0"/>
          <w:marTop w:val="101"/>
          <w:marBottom w:val="0"/>
          <w:divBdr>
            <w:top w:val="none" w:sz="0" w:space="0" w:color="auto"/>
            <w:left w:val="none" w:sz="0" w:space="0" w:color="auto"/>
            <w:bottom w:val="none" w:sz="0" w:space="0" w:color="auto"/>
            <w:right w:val="none" w:sz="0" w:space="0" w:color="auto"/>
          </w:divBdr>
        </w:div>
        <w:div w:id="1410226470">
          <w:marLeft w:val="547"/>
          <w:marRight w:val="0"/>
          <w:marTop w:val="101"/>
          <w:marBottom w:val="0"/>
          <w:divBdr>
            <w:top w:val="none" w:sz="0" w:space="0" w:color="auto"/>
            <w:left w:val="none" w:sz="0" w:space="0" w:color="auto"/>
            <w:bottom w:val="none" w:sz="0" w:space="0" w:color="auto"/>
            <w:right w:val="none" w:sz="0" w:space="0" w:color="auto"/>
          </w:divBdr>
        </w:div>
        <w:div w:id="1336304566">
          <w:marLeft w:val="547"/>
          <w:marRight w:val="0"/>
          <w:marTop w:val="101"/>
          <w:marBottom w:val="0"/>
          <w:divBdr>
            <w:top w:val="none" w:sz="0" w:space="0" w:color="auto"/>
            <w:left w:val="none" w:sz="0" w:space="0" w:color="auto"/>
            <w:bottom w:val="none" w:sz="0" w:space="0" w:color="auto"/>
            <w:right w:val="none" w:sz="0" w:space="0" w:color="auto"/>
          </w:divBdr>
        </w:div>
        <w:div w:id="2004774489">
          <w:marLeft w:val="547"/>
          <w:marRight w:val="0"/>
          <w:marTop w:val="101"/>
          <w:marBottom w:val="0"/>
          <w:divBdr>
            <w:top w:val="none" w:sz="0" w:space="0" w:color="auto"/>
            <w:left w:val="none" w:sz="0" w:space="0" w:color="auto"/>
            <w:bottom w:val="none" w:sz="0" w:space="0" w:color="auto"/>
            <w:right w:val="none" w:sz="0" w:space="0" w:color="auto"/>
          </w:divBdr>
        </w:div>
        <w:div w:id="804473729">
          <w:marLeft w:val="547"/>
          <w:marRight w:val="0"/>
          <w:marTop w:val="101"/>
          <w:marBottom w:val="0"/>
          <w:divBdr>
            <w:top w:val="none" w:sz="0" w:space="0" w:color="auto"/>
            <w:left w:val="none" w:sz="0" w:space="0" w:color="auto"/>
            <w:bottom w:val="none" w:sz="0" w:space="0" w:color="auto"/>
            <w:right w:val="none" w:sz="0" w:space="0" w:color="auto"/>
          </w:divBdr>
        </w:div>
        <w:div w:id="1123957494">
          <w:marLeft w:val="547"/>
          <w:marRight w:val="0"/>
          <w:marTop w:val="101"/>
          <w:marBottom w:val="0"/>
          <w:divBdr>
            <w:top w:val="none" w:sz="0" w:space="0" w:color="auto"/>
            <w:left w:val="none" w:sz="0" w:space="0" w:color="auto"/>
            <w:bottom w:val="none" w:sz="0" w:space="0" w:color="auto"/>
            <w:right w:val="none" w:sz="0" w:space="0" w:color="auto"/>
          </w:divBdr>
        </w:div>
        <w:div w:id="1063915348">
          <w:marLeft w:val="547"/>
          <w:marRight w:val="0"/>
          <w:marTop w:val="101"/>
          <w:marBottom w:val="0"/>
          <w:divBdr>
            <w:top w:val="none" w:sz="0" w:space="0" w:color="auto"/>
            <w:left w:val="none" w:sz="0" w:space="0" w:color="auto"/>
            <w:bottom w:val="none" w:sz="0" w:space="0" w:color="auto"/>
            <w:right w:val="none" w:sz="0" w:space="0" w:color="auto"/>
          </w:divBdr>
        </w:div>
        <w:div w:id="224339641">
          <w:marLeft w:val="547"/>
          <w:marRight w:val="0"/>
          <w:marTop w:val="101"/>
          <w:marBottom w:val="0"/>
          <w:divBdr>
            <w:top w:val="none" w:sz="0" w:space="0" w:color="auto"/>
            <w:left w:val="none" w:sz="0" w:space="0" w:color="auto"/>
            <w:bottom w:val="none" w:sz="0" w:space="0" w:color="auto"/>
            <w:right w:val="none" w:sz="0" w:space="0" w:color="auto"/>
          </w:divBdr>
        </w:div>
        <w:div w:id="1256590593">
          <w:marLeft w:val="547"/>
          <w:marRight w:val="0"/>
          <w:marTop w:val="101"/>
          <w:marBottom w:val="0"/>
          <w:divBdr>
            <w:top w:val="none" w:sz="0" w:space="0" w:color="auto"/>
            <w:left w:val="none" w:sz="0" w:space="0" w:color="auto"/>
            <w:bottom w:val="none" w:sz="0" w:space="0" w:color="auto"/>
            <w:right w:val="none" w:sz="0" w:space="0" w:color="auto"/>
          </w:divBdr>
        </w:div>
        <w:div w:id="1559440915">
          <w:marLeft w:val="547"/>
          <w:marRight w:val="0"/>
          <w:marTop w:val="101"/>
          <w:marBottom w:val="0"/>
          <w:divBdr>
            <w:top w:val="none" w:sz="0" w:space="0" w:color="auto"/>
            <w:left w:val="none" w:sz="0" w:space="0" w:color="auto"/>
            <w:bottom w:val="none" w:sz="0" w:space="0" w:color="auto"/>
            <w:right w:val="none" w:sz="0" w:space="0" w:color="auto"/>
          </w:divBdr>
        </w:div>
      </w:divsChild>
    </w:div>
    <w:div w:id="439955246">
      <w:bodyDiv w:val="1"/>
      <w:marLeft w:val="0"/>
      <w:marRight w:val="0"/>
      <w:marTop w:val="0"/>
      <w:marBottom w:val="0"/>
      <w:divBdr>
        <w:top w:val="none" w:sz="0" w:space="0" w:color="auto"/>
        <w:left w:val="none" w:sz="0" w:space="0" w:color="auto"/>
        <w:bottom w:val="none" w:sz="0" w:space="0" w:color="auto"/>
        <w:right w:val="none" w:sz="0" w:space="0" w:color="auto"/>
      </w:divBdr>
      <w:divsChild>
        <w:div w:id="1796672702">
          <w:marLeft w:val="0"/>
          <w:marRight w:val="0"/>
          <w:marTop w:val="0"/>
          <w:marBottom w:val="0"/>
          <w:divBdr>
            <w:top w:val="none" w:sz="0" w:space="0" w:color="auto"/>
            <w:left w:val="none" w:sz="0" w:space="0" w:color="auto"/>
            <w:bottom w:val="none" w:sz="0" w:space="0" w:color="auto"/>
            <w:right w:val="none" w:sz="0" w:space="0" w:color="auto"/>
          </w:divBdr>
        </w:div>
        <w:div w:id="1650943297">
          <w:marLeft w:val="0"/>
          <w:marRight w:val="0"/>
          <w:marTop w:val="0"/>
          <w:marBottom w:val="0"/>
          <w:divBdr>
            <w:top w:val="none" w:sz="0" w:space="0" w:color="auto"/>
            <w:left w:val="none" w:sz="0" w:space="0" w:color="auto"/>
            <w:bottom w:val="none" w:sz="0" w:space="0" w:color="auto"/>
            <w:right w:val="none" w:sz="0" w:space="0" w:color="auto"/>
          </w:divBdr>
        </w:div>
      </w:divsChild>
    </w:div>
    <w:div w:id="811751135">
      <w:bodyDiv w:val="1"/>
      <w:marLeft w:val="0"/>
      <w:marRight w:val="0"/>
      <w:marTop w:val="0"/>
      <w:marBottom w:val="0"/>
      <w:divBdr>
        <w:top w:val="none" w:sz="0" w:space="0" w:color="auto"/>
        <w:left w:val="none" w:sz="0" w:space="0" w:color="auto"/>
        <w:bottom w:val="none" w:sz="0" w:space="0" w:color="auto"/>
        <w:right w:val="none" w:sz="0" w:space="0" w:color="auto"/>
      </w:divBdr>
    </w:div>
    <w:div w:id="892042986">
      <w:bodyDiv w:val="1"/>
      <w:marLeft w:val="0"/>
      <w:marRight w:val="0"/>
      <w:marTop w:val="0"/>
      <w:marBottom w:val="0"/>
      <w:divBdr>
        <w:top w:val="none" w:sz="0" w:space="0" w:color="auto"/>
        <w:left w:val="none" w:sz="0" w:space="0" w:color="auto"/>
        <w:bottom w:val="none" w:sz="0" w:space="0" w:color="auto"/>
        <w:right w:val="none" w:sz="0" w:space="0" w:color="auto"/>
      </w:divBdr>
    </w:div>
    <w:div w:id="1466310336">
      <w:bodyDiv w:val="1"/>
      <w:marLeft w:val="0"/>
      <w:marRight w:val="0"/>
      <w:marTop w:val="0"/>
      <w:marBottom w:val="0"/>
      <w:divBdr>
        <w:top w:val="none" w:sz="0" w:space="0" w:color="auto"/>
        <w:left w:val="none" w:sz="0" w:space="0" w:color="auto"/>
        <w:bottom w:val="none" w:sz="0" w:space="0" w:color="auto"/>
        <w:right w:val="none" w:sz="0" w:space="0" w:color="auto"/>
      </w:divBdr>
      <w:divsChild>
        <w:div w:id="2021396773">
          <w:marLeft w:val="0"/>
          <w:marRight w:val="0"/>
          <w:marTop w:val="0"/>
          <w:marBottom w:val="0"/>
          <w:divBdr>
            <w:top w:val="none" w:sz="0" w:space="0" w:color="auto"/>
            <w:left w:val="none" w:sz="0" w:space="0" w:color="auto"/>
            <w:bottom w:val="none" w:sz="0" w:space="0" w:color="auto"/>
            <w:right w:val="none" w:sz="0" w:space="0" w:color="auto"/>
          </w:divBdr>
        </w:div>
      </w:divsChild>
    </w:div>
    <w:div w:id="20728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taros.nersc.no" TargetMode="External"/><Relationship Id="rId20" Type="http://schemas.openxmlformats.org/officeDocument/2006/relationships/theme" Target="theme/theme1.xml"/><Relationship Id="rId10" Type="http://schemas.openxmlformats.org/officeDocument/2006/relationships/hyperlink" Target="mailto:margareta.johansson@nateko.lu.se" TargetMode="External"/><Relationship Id="rId11" Type="http://schemas.openxmlformats.org/officeDocument/2006/relationships/hyperlink" Target="mailto:Peter.Pulsifer@colorado.edu" TargetMode="External"/><Relationship Id="rId12" Type="http://schemas.openxmlformats.org/officeDocument/2006/relationships/hyperlink" Target="mailto:lor@arcticknowledge.no" TargetMode="External"/><Relationship Id="rId13" Type="http://schemas.openxmlformats.org/officeDocument/2006/relationships/hyperlink" Target="mailto:claire.gourcuff@euro-argo.eu" TargetMode="External"/><Relationship Id="rId14" Type="http://schemas.openxmlformats.org/officeDocument/2006/relationships/hyperlink" Target="mailto:ingunn.limstrand@miljodir.no" TargetMode="External"/><Relationship Id="rId15" Type="http://schemas.openxmlformats.org/officeDocument/2006/relationships/hyperlink" Target="mailto:marianne.kroglund@miljodir.no"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ntaros.nersc.no/node/6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0C46-EE99-CD44-A371-0D8D3B1E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1963</Words>
  <Characters>11191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Lygre</dc:creator>
  <cp:keywords/>
  <dc:description/>
  <cp:lastModifiedBy>Stein Sandven</cp:lastModifiedBy>
  <cp:revision>42</cp:revision>
  <cp:lastPrinted>2017-02-02T12:02:00Z</cp:lastPrinted>
  <dcterms:created xsi:type="dcterms:W3CDTF">2018-02-06T11:30:00Z</dcterms:created>
  <dcterms:modified xsi:type="dcterms:W3CDTF">2018-02-25T11:36:00Z</dcterms:modified>
</cp:coreProperties>
</file>