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F716" w14:textId="06FA519E" w:rsidR="00675937" w:rsidRPr="003C055F" w:rsidRDefault="00D93EBA" w:rsidP="00F25BE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</w:t>
      </w:r>
      <w:r w:rsidR="00201935">
        <w:rPr>
          <w:b/>
          <w:sz w:val="24"/>
          <w:szCs w:val="24"/>
          <w:lang w:val="en-GB"/>
        </w:rPr>
        <w:t xml:space="preserve">  </w:t>
      </w:r>
      <w:r w:rsidR="004F0013" w:rsidRPr="003C055F">
        <w:rPr>
          <w:b/>
          <w:sz w:val="24"/>
          <w:szCs w:val="24"/>
          <w:lang w:val="en-GB"/>
        </w:rPr>
        <w:t xml:space="preserve">INTAROS </w:t>
      </w:r>
      <w:r w:rsidR="00AE00DB" w:rsidRPr="003C055F">
        <w:rPr>
          <w:b/>
          <w:sz w:val="24"/>
          <w:szCs w:val="24"/>
          <w:lang w:val="en-GB"/>
        </w:rPr>
        <w:t>Executive Board</w:t>
      </w:r>
      <w:r w:rsidR="004F0013" w:rsidRPr="003C055F">
        <w:rPr>
          <w:b/>
          <w:sz w:val="24"/>
          <w:szCs w:val="24"/>
          <w:lang w:val="en-GB"/>
        </w:rPr>
        <w:t xml:space="preserve"> Meeting</w:t>
      </w:r>
      <w:r w:rsidR="00F226F5">
        <w:rPr>
          <w:b/>
          <w:sz w:val="24"/>
          <w:szCs w:val="24"/>
          <w:lang w:val="en-GB"/>
        </w:rPr>
        <w:t xml:space="preserve"> No. </w:t>
      </w:r>
      <w:r w:rsidR="00BF45D4">
        <w:rPr>
          <w:b/>
          <w:sz w:val="24"/>
          <w:szCs w:val="24"/>
          <w:lang w:val="en-GB"/>
        </w:rPr>
        <w:t>2</w:t>
      </w:r>
      <w:r w:rsidR="00330594">
        <w:rPr>
          <w:b/>
          <w:sz w:val="24"/>
          <w:szCs w:val="24"/>
          <w:lang w:val="en-GB"/>
        </w:rPr>
        <w:t>7</w:t>
      </w:r>
    </w:p>
    <w:p w14:paraId="015B008C" w14:textId="50F277CE" w:rsidR="00D15375" w:rsidRPr="003C055F" w:rsidRDefault="00155F26" w:rsidP="00D15375">
      <w:pPr>
        <w:jc w:val="center"/>
        <w:rPr>
          <w:lang w:val="en-GB"/>
        </w:rPr>
      </w:pPr>
      <w:r w:rsidRPr="003C055F">
        <w:rPr>
          <w:lang w:val="en-GB"/>
        </w:rPr>
        <w:t>Date:</w:t>
      </w:r>
      <w:r w:rsidR="00B30B52">
        <w:rPr>
          <w:lang w:val="en-GB"/>
        </w:rPr>
        <w:t xml:space="preserve"> </w:t>
      </w:r>
      <w:r w:rsidR="00330594">
        <w:rPr>
          <w:lang w:val="en-GB"/>
        </w:rPr>
        <w:t xml:space="preserve">24 </w:t>
      </w:r>
      <w:proofErr w:type="gramStart"/>
      <w:r w:rsidR="00330594">
        <w:rPr>
          <w:lang w:val="en-GB"/>
        </w:rPr>
        <w:t>March</w:t>
      </w:r>
      <w:r w:rsidR="004B4B39">
        <w:rPr>
          <w:lang w:val="en-GB"/>
        </w:rPr>
        <w:t>,</w:t>
      </w:r>
      <w:proofErr w:type="gramEnd"/>
      <w:r w:rsidR="004B4B39">
        <w:rPr>
          <w:lang w:val="en-GB"/>
        </w:rPr>
        <w:t xml:space="preserve"> </w:t>
      </w:r>
      <w:r w:rsidR="00F226F5">
        <w:rPr>
          <w:lang w:val="en-GB"/>
        </w:rPr>
        <w:t>20</w:t>
      </w:r>
      <w:r w:rsidR="0087565E">
        <w:rPr>
          <w:lang w:val="en-GB"/>
        </w:rPr>
        <w:t>20</w:t>
      </w:r>
      <w:r w:rsidR="00004E8A" w:rsidRPr="003C055F">
        <w:rPr>
          <w:lang w:val="en-GB"/>
        </w:rPr>
        <w:t xml:space="preserve"> </w:t>
      </w:r>
      <w:r w:rsidR="00330594">
        <w:rPr>
          <w:lang w:val="en-GB"/>
        </w:rPr>
        <w:t>14:00</w:t>
      </w:r>
      <w:r w:rsidRPr="003C055F">
        <w:rPr>
          <w:lang w:val="en-GB"/>
        </w:rPr>
        <w:t xml:space="preserve"> – </w:t>
      </w:r>
      <w:r w:rsidR="00330594">
        <w:rPr>
          <w:lang w:val="en-GB"/>
        </w:rPr>
        <w:t>15:15</w:t>
      </w:r>
      <w:r w:rsidR="005D624C" w:rsidRPr="003C055F">
        <w:rPr>
          <w:lang w:val="en-GB"/>
        </w:rPr>
        <w:t xml:space="preserve"> CET</w:t>
      </w:r>
    </w:p>
    <w:p w14:paraId="0BE59420" w14:textId="36A9D294" w:rsidR="004A5657" w:rsidRPr="003C055F" w:rsidRDefault="004A5657" w:rsidP="00D15375">
      <w:pPr>
        <w:jc w:val="center"/>
        <w:rPr>
          <w:lang w:val="en-GB"/>
        </w:rPr>
      </w:pPr>
      <w:r w:rsidRPr="003C055F">
        <w:rPr>
          <w:lang w:val="en-GB"/>
        </w:rPr>
        <w:t xml:space="preserve">Via </w:t>
      </w:r>
      <w:r w:rsidR="00405B9E" w:rsidRPr="003C055F">
        <w:rPr>
          <w:lang w:val="en-GB"/>
        </w:rPr>
        <w:t>GoToMeeting</w:t>
      </w:r>
    </w:p>
    <w:p w14:paraId="26E28E5F" w14:textId="7C098D08" w:rsidR="00E77925" w:rsidRPr="007B1E49" w:rsidRDefault="002950EC" w:rsidP="007B1E49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Minutes and actions</w:t>
      </w:r>
      <w:r w:rsidR="00A639F6">
        <w:rPr>
          <w:b/>
          <w:i/>
          <w:lang w:val="en-GB"/>
        </w:rPr>
        <w:t xml:space="preserve"> </w:t>
      </w:r>
    </w:p>
    <w:p w14:paraId="776330EE" w14:textId="7E033401" w:rsidR="00751890" w:rsidRPr="00751890" w:rsidRDefault="00E77925" w:rsidP="00A26960">
      <w:pPr>
        <w:ind w:left="1276" w:hanging="1276"/>
        <w:rPr>
          <w:sz w:val="20"/>
          <w:szCs w:val="20"/>
          <w:lang w:val="en-GB"/>
        </w:rPr>
      </w:pPr>
      <w:r w:rsidRPr="003C055F">
        <w:rPr>
          <w:lang w:val="en-GB"/>
        </w:rPr>
        <w:t xml:space="preserve">Participants: </w:t>
      </w:r>
      <w:r w:rsidR="00306359" w:rsidRPr="00751890">
        <w:rPr>
          <w:sz w:val="20"/>
          <w:szCs w:val="20"/>
          <w:lang w:val="en-GB"/>
        </w:rPr>
        <w:t xml:space="preserve">S. </w:t>
      </w:r>
      <w:proofErr w:type="spellStart"/>
      <w:r w:rsidR="00306359" w:rsidRPr="00751890">
        <w:rPr>
          <w:sz w:val="20"/>
          <w:szCs w:val="20"/>
          <w:lang w:val="en-GB"/>
        </w:rPr>
        <w:t>Sandven</w:t>
      </w:r>
      <w:proofErr w:type="spellEnd"/>
      <w:r w:rsidR="00306359">
        <w:rPr>
          <w:sz w:val="20"/>
          <w:szCs w:val="20"/>
          <w:lang w:val="en-GB"/>
        </w:rPr>
        <w:t xml:space="preserve">, </w:t>
      </w:r>
      <w:r w:rsidR="00F10B88">
        <w:rPr>
          <w:sz w:val="20"/>
          <w:szCs w:val="20"/>
          <w:lang w:val="en-GB"/>
        </w:rPr>
        <w:t>G</w:t>
      </w:r>
      <w:r w:rsidR="00306359">
        <w:rPr>
          <w:sz w:val="20"/>
          <w:szCs w:val="20"/>
          <w:lang w:val="en-GB"/>
        </w:rPr>
        <w:t>.</w:t>
      </w:r>
      <w:r w:rsidR="00F10B88">
        <w:rPr>
          <w:sz w:val="20"/>
          <w:szCs w:val="20"/>
          <w:lang w:val="en-GB"/>
        </w:rPr>
        <w:t xml:space="preserve"> </w:t>
      </w:r>
      <w:proofErr w:type="spellStart"/>
      <w:r w:rsidR="00F10B88">
        <w:rPr>
          <w:sz w:val="20"/>
          <w:szCs w:val="20"/>
          <w:lang w:val="en-GB"/>
        </w:rPr>
        <w:t>Ottersen</w:t>
      </w:r>
      <w:proofErr w:type="spellEnd"/>
      <w:r w:rsidR="00F10B88">
        <w:rPr>
          <w:sz w:val="20"/>
          <w:szCs w:val="20"/>
          <w:lang w:val="en-GB"/>
        </w:rPr>
        <w:t xml:space="preserve">, </w:t>
      </w:r>
      <w:r w:rsidR="00073920">
        <w:rPr>
          <w:sz w:val="20"/>
          <w:szCs w:val="20"/>
          <w:lang w:val="en-GB"/>
        </w:rPr>
        <w:t xml:space="preserve">F. Danielsen, </w:t>
      </w:r>
      <w:r w:rsidR="00142D9C">
        <w:rPr>
          <w:sz w:val="20"/>
          <w:szCs w:val="20"/>
          <w:lang w:val="en-GB"/>
        </w:rPr>
        <w:t xml:space="preserve">R. </w:t>
      </w:r>
      <w:proofErr w:type="spellStart"/>
      <w:r w:rsidR="00142D9C">
        <w:rPr>
          <w:sz w:val="20"/>
          <w:szCs w:val="20"/>
          <w:lang w:val="en-GB"/>
        </w:rPr>
        <w:t>D</w:t>
      </w:r>
      <w:r w:rsidR="004B7A40">
        <w:rPr>
          <w:sz w:val="20"/>
          <w:szCs w:val="20"/>
          <w:lang w:val="en-GB"/>
        </w:rPr>
        <w:t>ö</w:t>
      </w:r>
      <w:r w:rsidR="00142D9C">
        <w:rPr>
          <w:sz w:val="20"/>
          <w:szCs w:val="20"/>
          <w:lang w:val="en-GB"/>
        </w:rPr>
        <w:t>scher</w:t>
      </w:r>
      <w:proofErr w:type="spellEnd"/>
      <w:r w:rsidR="00142D9C">
        <w:rPr>
          <w:sz w:val="20"/>
          <w:szCs w:val="20"/>
          <w:lang w:val="en-GB"/>
        </w:rPr>
        <w:t xml:space="preserve">, </w:t>
      </w:r>
      <w:r w:rsidR="0060559F">
        <w:rPr>
          <w:sz w:val="20"/>
          <w:szCs w:val="20"/>
          <w:lang w:val="en-GB"/>
        </w:rPr>
        <w:t xml:space="preserve">P. Goncalves, </w:t>
      </w:r>
      <w:proofErr w:type="spellStart"/>
      <w:proofErr w:type="gramStart"/>
      <w:r w:rsidR="00061833">
        <w:rPr>
          <w:sz w:val="20"/>
          <w:szCs w:val="20"/>
          <w:lang w:val="en-GB"/>
        </w:rPr>
        <w:t>R.Higgins</w:t>
      </w:r>
      <w:proofErr w:type="spellEnd"/>
      <w:proofErr w:type="gramEnd"/>
      <w:r w:rsidR="00061833">
        <w:rPr>
          <w:sz w:val="20"/>
          <w:szCs w:val="20"/>
          <w:lang w:val="en-GB"/>
        </w:rPr>
        <w:t xml:space="preserve">, </w:t>
      </w:r>
      <w:r w:rsidR="00345BEF">
        <w:rPr>
          <w:sz w:val="20"/>
          <w:szCs w:val="20"/>
          <w:lang w:val="en-GB"/>
        </w:rPr>
        <w:t xml:space="preserve">R. </w:t>
      </w:r>
      <w:proofErr w:type="spellStart"/>
      <w:r w:rsidR="00345BEF">
        <w:rPr>
          <w:sz w:val="20"/>
          <w:szCs w:val="20"/>
          <w:lang w:val="en-GB"/>
        </w:rPr>
        <w:t>Pirazzini</w:t>
      </w:r>
      <w:proofErr w:type="spellEnd"/>
      <w:r w:rsidR="00BA6338">
        <w:rPr>
          <w:sz w:val="20"/>
          <w:szCs w:val="20"/>
          <w:lang w:val="en-GB"/>
        </w:rPr>
        <w:t xml:space="preserve"> T. Hamre, K. </w:t>
      </w:r>
      <w:proofErr w:type="spellStart"/>
      <w:r w:rsidR="00BA6338">
        <w:rPr>
          <w:sz w:val="20"/>
          <w:szCs w:val="20"/>
          <w:lang w:val="en-GB"/>
        </w:rPr>
        <w:t>Lygre</w:t>
      </w:r>
      <w:proofErr w:type="spellEnd"/>
      <w:r w:rsidR="00061833">
        <w:rPr>
          <w:sz w:val="20"/>
          <w:szCs w:val="20"/>
          <w:lang w:val="en-GB"/>
        </w:rPr>
        <w:t xml:space="preserve">, H. </w:t>
      </w:r>
      <w:proofErr w:type="spellStart"/>
      <w:r w:rsidR="00061833">
        <w:rPr>
          <w:sz w:val="20"/>
          <w:szCs w:val="20"/>
          <w:lang w:val="en-GB"/>
        </w:rPr>
        <w:t>Sagen</w:t>
      </w:r>
      <w:proofErr w:type="spellEnd"/>
      <w:r w:rsidR="00345BEF">
        <w:rPr>
          <w:sz w:val="20"/>
          <w:szCs w:val="20"/>
          <w:lang w:val="en-GB"/>
        </w:rPr>
        <w:t>.</w:t>
      </w:r>
      <w:r w:rsidR="00567E0A">
        <w:rPr>
          <w:sz w:val="20"/>
          <w:szCs w:val="20"/>
          <w:lang w:val="en-GB"/>
        </w:rPr>
        <w:t xml:space="preserve"> </w:t>
      </w:r>
    </w:p>
    <w:p w14:paraId="783B070E" w14:textId="73D9DC75" w:rsidR="005068DC" w:rsidRDefault="00236D5A" w:rsidP="00E77925">
      <w:pPr>
        <w:rPr>
          <w:lang w:val="en-GB"/>
        </w:rPr>
      </w:pPr>
      <w:r w:rsidRPr="003C055F">
        <w:rPr>
          <w:lang w:val="en-GB"/>
        </w:rPr>
        <w:t xml:space="preserve">Meeting leader: S. Sandven </w:t>
      </w:r>
    </w:p>
    <w:p w14:paraId="60FAF112" w14:textId="77777777" w:rsidR="00BF45D4" w:rsidRPr="003C055F" w:rsidRDefault="00BF45D4" w:rsidP="007E28EB">
      <w:pPr>
        <w:rPr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276"/>
        <w:gridCol w:w="1134"/>
      </w:tblGrid>
      <w:tr w:rsidR="00D157A7" w:rsidRPr="00AF36E5" w14:paraId="1FE95E49" w14:textId="77777777" w:rsidTr="00D157A7">
        <w:trPr>
          <w:trHeight w:val="526"/>
        </w:trPr>
        <w:tc>
          <w:tcPr>
            <w:tcW w:w="675" w:type="dxa"/>
          </w:tcPr>
          <w:p w14:paraId="6657B4EB" w14:textId="77777777" w:rsidR="00D157A7" w:rsidRPr="00AF36E5" w:rsidRDefault="00D157A7" w:rsidP="005C3EBE">
            <w:pPr>
              <w:rPr>
                <w:lang w:val="en-GB"/>
              </w:rPr>
            </w:pPr>
            <w:r w:rsidRPr="00AF36E5">
              <w:rPr>
                <w:lang w:val="en-GB"/>
              </w:rPr>
              <w:t xml:space="preserve">No </w:t>
            </w:r>
          </w:p>
        </w:tc>
        <w:tc>
          <w:tcPr>
            <w:tcW w:w="7371" w:type="dxa"/>
          </w:tcPr>
          <w:p w14:paraId="4DC49BDF" w14:textId="77777777" w:rsidR="00D157A7" w:rsidRPr="00AF36E5" w:rsidRDefault="00D157A7" w:rsidP="005C3EBE">
            <w:pPr>
              <w:rPr>
                <w:lang w:val="en-GB"/>
              </w:rPr>
            </w:pPr>
            <w:r w:rsidRPr="00AF36E5">
              <w:rPr>
                <w:lang w:val="en-GB"/>
              </w:rPr>
              <w:t>Description</w:t>
            </w:r>
          </w:p>
        </w:tc>
        <w:tc>
          <w:tcPr>
            <w:tcW w:w="1276" w:type="dxa"/>
          </w:tcPr>
          <w:p w14:paraId="0A9CA78F" w14:textId="7A86EC55" w:rsidR="00D157A7" w:rsidRPr="00AF36E5" w:rsidRDefault="00D157A7" w:rsidP="005C3EBE">
            <w:pPr>
              <w:rPr>
                <w:sz w:val="20"/>
                <w:szCs w:val="20"/>
                <w:lang w:val="en-GB"/>
              </w:rPr>
            </w:pPr>
            <w:r w:rsidRPr="00AF36E5">
              <w:rPr>
                <w:sz w:val="20"/>
                <w:szCs w:val="20"/>
                <w:lang w:val="en-GB"/>
              </w:rPr>
              <w:t>Deadline</w:t>
            </w:r>
          </w:p>
        </w:tc>
        <w:tc>
          <w:tcPr>
            <w:tcW w:w="1134" w:type="dxa"/>
          </w:tcPr>
          <w:p w14:paraId="36D4E1DB" w14:textId="77777777" w:rsidR="00D157A7" w:rsidRPr="00AF36E5" w:rsidRDefault="00D157A7" w:rsidP="005C3EBE">
            <w:pPr>
              <w:rPr>
                <w:sz w:val="20"/>
                <w:szCs w:val="20"/>
                <w:lang w:val="en-GB"/>
              </w:rPr>
            </w:pPr>
            <w:r w:rsidRPr="00AF36E5">
              <w:rPr>
                <w:sz w:val="20"/>
                <w:szCs w:val="20"/>
                <w:lang w:val="en-GB"/>
              </w:rPr>
              <w:t>Comments</w:t>
            </w:r>
          </w:p>
        </w:tc>
      </w:tr>
      <w:tr w:rsidR="00C756FC" w:rsidRPr="00330594" w14:paraId="638E46E3" w14:textId="77777777" w:rsidTr="00D157A7">
        <w:tc>
          <w:tcPr>
            <w:tcW w:w="675" w:type="dxa"/>
            <w:tcBorders>
              <w:bottom w:val="single" w:sz="4" w:space="0" w:color="auto"/>
            </w:tcBorders>
          </w:tcPr>
          <w:p w14:paraId="2A38F2AA" w14:textId="79A84DF7" w:rsidR="00C756FC" w:rsidRDefault="00C756FC" w:rsidP="005C3EBE">
            <w:pPr>
              <w:rPr>
                <w:lang w:val="en-GB"/>
              </w:rPr>
            </w:pPr>
            <w:r>
              <w:rPr>
                <w:lang w:val="en-GB"/>
              </w:rPr>
              <w:t xml:space="preserve">27.1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5D88E63" w14:textId="77777777" w:rsidR="008338E4" w:rsidRDefault="006620BB" w:rsidP="008338E4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Impact of the corona virus situation on project activities</w:t>
            </w:r>
            <w:r w:rsidR="005E3A2A">
              <w:rPr>
                <w:rFonts w:cstheme="minorHAnsi"/>
                <w:color w:val="000000" w:themeColor="text1"/>
                <w:lang w:val="en-GB"/>
              </w:rPr>
              <w:t xml:space="preserve">. It is expected that </w:t>
            </w:r>
            <w:r w:rsidR="00A452FE">
              <w:rPr>
                <w:rFonts w:cstheme="minorHAnsi"/>
                <w:color w:val="000000" w:themeColor="text1"/>
                <w:lang w:val="en-GB"/>
              </w:rPr>
              <w:t xml:space="preserve">there will be delays and </w:t>
            </w:r>
            <w:r w:rsidR="00B868B4">
              <w:rPr>
                <w:rFonts w:cstheme="minorHAnsi"/>
                <w:color w:val="000000" w:themeColor="text1"/>
                <w:lang w:val="en-GB"/>
              </w:rPr>
              <w:t xml:space="preserve">changes in activities related to field work, conferences, </w:t>
            </w:r>
            <w:r w:rsidR="00344CB1">
              <w:rPr>
                <w:rFonts w:cstheme="minorHAnsi"/>
                <w:color w:val="000000" w:themeColor="text1"/>
                <w:lang w:val="en-GB"/>
              </w:rPr>
              <w:t xml:space="preserve">other travels and </w:t>
            </w:r>
            <w:r w:rsidR="00692837">
              <w:rPr>
                <w:rFonts w:cstheme="minorHAnsi"/>
                <w:color w:val="000000" w:themeColor="text1"/>
                <w:lang w:val="en-GB"/>
              </w:rPr>
              <w:t>project deliverables</w:t>
            </w:r>
            <w:r w:rsidR="006038E5">
              <w:rPr>
                <w:rFonts w:cstheme="minorHAnsi"/>
                <w:color w:val="000000" w:themeColor="text1"/>
                <w:lang w:val="en-GB"/>
              </w:rPr>
              <w:t xml:space="preserve">. The commission has issued </w:t>
            </w:r>
            <w:r w:rsidR="0002668F">
              <w:rPr>
                <w:rFonts w:cstheme="minorHAnsi"/>
                <w:color w:val="000000" w:themeColor="text1"/>
                <w:lang w:val="en-GB"/>
              </w:rPr>
              <w:t xml:space="preserve">information on </w:t>
            </w:r>
            <w:r w:rsidR="00FB0CE8">
              <w:rPr>
                <w:rFonts w:cstheme="minorHAnsi"/>
                <w:color w:val="000000" w:themeColor="text1"/>
                <w:lang w:val="en-GB"/>
              </w:rPr>
              <w:t xml:space="preserve">“force </w:t>
            </w:r>
            <w:proofErr w:type="spellStart"/>
            <w:r w:rsidR="00FB0CE8">
              <w:rPr>
                <w:rFonts w:cstheme="minorHAnsi"/>
                <w:color w:val="000000" w:themeColor="text1"/>
                <w:lang w:val="en-GB"/>
              </w:rPr>
              <w:t>majeur</w:t>
            </w:r>
            <w:proofErr w:type="spellEnd"/>
            <w:r w:rsidR="00FB0CE8">
              <w:rPr>
                <w:rFonts w:cstheme="minorHAnsi"/>
                <w:color w:val="000000" w:themeColor="text1"/>
                <w:lang w:val="en-GB"/>
              </w:rPr>
              <w:t xml:space="preserve">” </w:t>
            </w:r>
            <w:r w:rsidR="00EA257F">
              <w:rPr>
                <w:rFonts w:cstheme="minorHAnsi"/>
                <w:color w:val="000000" w:themeColor="text1"/>
                <w:lang w:val="en-GB"/>
              </w:rPr>
              <w:t xml:space="preserve">in H2020 </w:t>
            </w:r>
            <w:r w:rsidR="00A91983">
              <w:rPr>
                <w:rFonts w:cstheme="minorHAnsi"/>
                <w:color w:val="000000" w:themeColor="text1"/>
                <w:lang w:val="en-GB"/>
              </w:rPr>
              <w:t xml:space="preserve">projects due to the corona virus.  </w:t>
            </w:r>
            <w:r w:rsidR="00957EDC">
              <w:rPr>
                <w:rFonts w:cstheme="minorHAnsi"/>
                <w:color w:val="000000" w:themeColor="text1"/>
                <w:lang w:val="en-GB"/>
              </w:rPr>
              <w:t xml:space="preserve">For INTAROS the following </w:t>
            </w:r>
            <w:r w:rsidR="008338E4">
              <w:rPr>
                <w:rFonts w:cstheme="minorHAnsi"/>
                <w:color w:val="000000" w:themeColor="text1"/>
                <w:lang w:val="en-GB"/>
              </w:rPr>
              <w:t xml:space="preserve">activities are affected: </w:t>
            </w:r>
          </w:p>
          <w:p w14:paraId="53431CEA" w14:textId="58E0B60C" w:rsidR="008338E4" w:rsidRDefault="008338E4" w:rsidP="008338E4">
            <w:pPr>
              <w:rPr>
                <w:rFonts w:eastAsia="ArialMT" w:cstheme="minorHAnsi"/>
                <w:color w:val="000000"/>
                <w:lang w:val="en-US"/>
              </w:rPr>
            </w:pPr>
            <w:r w:rsidRPr="008338E4">
              <w:rPr>
                <w:rFonts w:eastAsia="ArialMT" w:cstheme="minorHAnsi"/>
                <w:color w:val="000000"/>
                <w:lang w:val="en-US"/>
              </w:rPr>
              <w:t xml:space="preserve">(1) </w:t>
            </w:r>
            <w:r w:rsidR="000C029B">
              <w:rPr>
                <w:rFonts w:eastAsia="ArialMT" w:cstheme="minorHAnsi"/>
                <w:color w:val="000000"/>
                <w:lang w:val="en-US"/>
              </w:rPr>
              <w:t xml:space="preserve">Some delays in deliverables </w:t>
            </w:r>
            <w:r w:rsidR="00216616">
              <w:rPr>
                <w:rFonts w:eastAsia="ArialMT" w:cstheme="minorHAnsi"/>
                <w:color w:val="000000"/>
                <w:lang w:val="en-US"/>
              </w:rPr>
              <w:t xml:space="preserve">are expected because meeting </w:t>
            </w:r>
            <w:proofErr w:type="gramStart"/>
            <w:r w:rsidR="00216616">
              <w:rPr>
                <w:rFonts w:eastAsia="ArialMT" w:cstheme="minorHAnsi"/>
                <w:color w:val="000000"/>
                <w:lang w:val="en-US"/>
              </w:rPr>
              <w:t>are</w:t>
            </w:r>
            <w:proofErr w:type="gramEnd"/>
            <w:r w:rsidR="00216616">
              <w:rPr>
                <w:rFonts w:eastAsia="ArialMT" w:cstheme="minorHAnsi"/>
                <w:color w:val="000000"/>
                <w:lang w:val="en-US"/>
              </w:rPr>
              <w:t xml:space="preserve"> delayed or </w:t>
            </w:r>
            <w:r w:rsidR="009905F9">
              <w:rPr>
                <w:rFonts w:eastAsia="ArialMT" w:cstheme="minorHAnsi"/>
                <w:color w:val="000000"/>
                <w:lang w:val="en-US"/>
              </w:rPr>
              <w:t>postponed</w:t>
            </w:r>
          </w:p>
          <w:p w14:paraId="26588F9C" w14:textId="330DBBAC" w:rsidR="008338E4" w:rsidRPr="008338E4" w:rsidRDefault="00DD3795" w:rsidP="008338E4">
            <w:pPr>
              <w:rPr>
                <w:rFonts w:eastAsia="ArialMT" w:cstheme="minorHAnsi"/>
                <w:color w:val="000000"/>
                <w:lang w:val="en-US"/>
              </w:rPr>
            </w:pPr>
            <w:r>
              <w:rPr>
                <w:rFonts w:eastAsia="ArialMT" w:cstheme="minorHAnsi"/>
                <w:color w:val="000000"/>
                <w:lang w:val="en-US"/>
              </w:rPr>
              <w:t>(2) All partners must document if the</w:t>
            </w:r>
            <w:r w:rsidR="005235E2">
              <w:rPr>
                <w:rFonts w:eastAsia="ArialMT" w:cstheme="minorHAnsi"/>
                <w:color w:val="000000"/>
                <w:lang w:val="en-US"/>
              </w:rPr>
              <w:t xml:space="preserve">y need </w:t>
            </w:r>
            <w:r w:rsidR="003533F0">
              <w:rPr>
                <w:rFonts w:eastAsia="ArialMT" w:cstheme="minorHAnsi"/>
                <w:color w:val="000000"/>
                <w:lang w:val="en-US"/>
              </w:rPr>
              <w:t>charge</w:t>
            </w:r>
            <w:r w:rsidR="008338E4" w:rsidRPr="008338E4">
              <w:rPr>
                <w:rFonts w:eastAsia="ArialMT" w:cstheme="minorHAnsi"/>
                <w:color w:val="000000"/>
                <w:lang w:val="en-US"/>
              </w:rPr>
              <w:t xml:space="preserve"> costs </w:t>
            </w:r>
            <w:r w:rsidR="003533F0">
              <w:rPr>
                <w:rFonts w:eastAsia="ArialMT" w:cstheme="minorHAnsi"/>
                <w:color w:val="000000"/>
                <w:lang w:val="en-US"/>
              </w:rPr>
              <w:t xml:space="preserve">to INTAROS </w:t>
            </w:r>
            <w:r w:rsidR="008338E4" w:rsidRPr="008338E4">
              <w:rPr>
                <w:rFonts w:eastAsia="ArialMT" w:cstheme="minorHAnsi"/>
                <w:color w:val="000000"/>
                <w:lang w:val="en-US"/>
              </w:rPr>
              <w:t>connected to cancelled travels</w:t>
            </w:r>
            <w:r w:rsidR="008460B2">
              <w:rPr>
                <w:rFonts w:eastAsia="ArialMT" w:cstheme="minorHAnsi"/>
                <w:color w:val="000000"/>
                <w:lang w:val="en-US"/>
              </w:rPr>
              <w:t xml:space="preserve">, </w:t>
            </w:r>
            <w:r w:rsidR="008338E4" w:rsidRPr="008338E4">
              <w:rPr>
                <w:rFonts w:eastAsia="ArialMT" w:cstheme="minorHAnsi"/>
                <w:color w:val="000000"/>
                <w:lang w:val="en-US"/>
              </w:rPr>
              <w:t>conferences</w:t>
            </w:r>
            <w:r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="008460B2">
              <w:rPr>
                <w:rFonts w:eastAsia="ArialMT" w:cstheme="minorHAnsi"/>
                <w:color w:val="000000"/>
                <w:lang w:val="en-US"/>
              </w:rPr>
              <w:t xml:space="preserve">and other </w:t>
            </w:r>
            <w:r w:rsidR="00391A67">
              <w:rPr>
                <w:rFonts w:eastAsia="ArialMT" w:cstheme="minorHAnsi"/>
                <w:color w:val="000000"/>
                <w:lang w:val="en-US"/>
              </w:rPr>
              <w:t xml:space="preserve">activities </w:t>
            </w:r>
            <w:r w:rsidR="00C05F72">
              <w:rPr>
                <w:rFonts w:eastAsia="ArialMT" w:cstheme="minorHAnsi"/>
                <w:color w:val="000000"/>
                <w:lang w:val="en-US"/>
              </w:rPr>
              <w:t>which were planned before the outbreak of the virus</w:t>
            </w:r>
          </w:p>
          <w:p w14:paraId="2E8A201A" w14:textId="78CE32CF" w:rsidR="008338E4" w:rsidRPr="008338E4" w:rsidRDefault="008338E4" w:rsidP="008338E4">
            <w:pPr>
              <w:rPr>
                <w:rFonts w:eastAsia="ArialMT" w:cstheme="minorHAnsi"/>
                <w:color w:val="000000"/>
                <w:lang w:val="en-US"/>
              </w:rPr>
            </w:pPr>
            <w:r w:rsidRPr="008338E4">
              <w:rPr>
                <w:rFonts w:eastAsia="ArialMT" w:cstheme="minorHAnsi"/>
                <w:color w:val="000000"/>
                <w:lang w:val="en-US"/>
              </w:rPr>
              <w:t>(</w:t>
            </w:r>
            <w:r w:rsidR="00DC17E0">
              <w:rPr>
                <w:rFonts w:eastAsia="ArialMT" w:cstheme="minorHAnsi"/>
                <w:color w:val="000000"/>
                <w:lang w:val="en-US"/>
              </w:rPr>
              <w:t>3</w:t>
            </w:r>
            <w:r w:rsidRPr="008338E4">
              <w:rPr>
                <w:rFonts w:eastAsia="ArialMT" w:cstheme="minorHAnsi"/>
                <w:color w:val="000000"/>
                <w:lang w:val="en-US"/>
              </w:rPr>
              <w:t xml:space="preserve">) </w:t>
            </w:r>
            <w:r w:rsidR="008572A4">
              <w:rPr>
                <w:rFonts w:eastAsia="ArialMT" w:cstheme="minorHAnsi"/>
                <w:color w:val="000000"/>
                <w:lang w:val="en-US"/>
              </w:rPr>
              <w:t>Plans for u</w:t>
            </w:r>
            <w:r w:rsidRPr="008338E4">
              <w:rPr>
                <w:rFonts w:eastAsia="ArialMT" w:cstheme="minorHAnsi"/>
                <w:color w:val="000000"/>
                <w:lang w:val="en-US"/>
              </w:rPr>
              <w:t>pcoming field work</w:t>
            </w:r>
            <w:r w:rsidR="008572A4">
              <w:rPr>
                <w:rFonts w:eastAsia="ArialMT" w:cstheme="minorHAnsi"/>
                <w:color w:val="000000"/>
                <w:lang w:val="en-US"/>
              </w:rPr>
              <w:t xml:space="preserve"> in 2020</w:t>
            </w:r>
            <w:r w:rsidR="00C05F72">
              <w:rPr>
                <w:rFonts w:eastAsia="ArialMT" w:cstheme="minorHAnsi"/>
                <w:color w:val="000000"/>
                <w:lang w:val="en-US"/>
              </w:rPr>
              <w:t xml:space="preserve"> </w:t>
            </w:r>
            <w:r w:rsidR="008572A4">
              <w:rPr>
                <w:rFonts w:eastAsia="ArialMT" w:cstheme="minorHAnsi"/>
                <w:color w:val="000000"/>
                <w:lang w:val="en-US"/>
              </w:rPr>
              <w:t>are expected to change</w:t>
            </w:r>
            <w:r w:rsidR="009145D6">
              <w:rPr>
                <w:rFonts w:eastAsia="ArialMT" w:cstheme="minorHAnsi"/>
                <w:color w:val="000000"/>
                <w:lang w:val="en-US"/>
              </w:rPr>
              <w:t xml:space="preserve">, </w:t>
            </w:r>
            <w:r w:rsidR="00DF529E">
              <w:rPr>
                <w:rFonts w:eastAsia="ArialMT" w:cstheme="minorHAnsi"/>
                <w:color w:val="000000"/>
                <w:lang w:val="en-US"/>
              </w:rPr>
              <w:t>for example</w:t>
            </w:r>
            <w:r w:rsidR="00DC17E0">
              <w:rPr>
                <w:rFonts w:eastAsia="ArialMT" w:cstheme="minorHAnsi"/>
                <w:color w:val="000000"/>
                <w:lang w:val="en-US"/>
              </w:rPr>
              <w:t xml:space="preserve"> the</w:t>
            </w:r>
            <w:r w:rsidR="00DF529E">
              <w:rPr>
                <w:rFonts w:eastAsia="ArialMT" w:cstheme="minorHAnsi"/>
                <w:color w:val="000000"/>
                <w:lang w:val="en-US"/>
              </w:rPr>
              <w:t xml:space="preserve"> cruise the KV Svalbard</w:t>
            </w:r>
          </w:p>
          <w:p w14:paraId="3FCE2973" w14:textId="4A0C2C28" w:rsidR="00957EDC" w:rsidRPr="005224CB" w:rsidRDefault="008338E4" w:rsidP="00821036">
            <w:pPr>
              <w:rPr>
                <w:rFonts w:eastAsia="ArialMT" w:cstheme="minorHAnsi"/>
                <w:color w:val="000000"/>
                <w:lang w:val="en-US"/>
              </w:rPr>
            </w:pPr>
            <w:r w:rsidRPr="008338E4">
              <w:rPr>
                <w:rFonts w:eastAsia="ArialMT" w:cstheme="minorHAnsi"/>
                <w:color w:val="000000"/>
                <w:lang w:val="en-US"/>
              </w:rPr>
              <w:t xml:space="preserve">(3) </w:t>
            </w:r>
            <w:r w:rsidR="00D3239D">
              <w:rPr>
                <w:rFonts w:eastAsia="ArialMT" w:cstheme="minorHAnsi"/>
                <w:color w:val="000000"/>
                <w:lang w:val="en-US"/>
              </w:rPr>
              <w:t xml:space="preserve">Several </w:t>
            </w:r>
            <w:r w:rsidR="0088518D">
              <w:rPr>
                <w:rFonts w:eastAsia="ArialMT" w:cstheme="minorHAnsi"/>
                <w:color w:val="000000"/>
                <w:lang w:val="en-US"/>
              </w:rPr>
              <w:t>confe</w:t>
            </w:r>
            <w:r w:rsidR="00CA5E4B">
              <w:rPr>
                <w:rFonts w:eastAsia="ArialMT" w:cstheme="minorHAnsi"/>
                <w:color w:val="000000"/>
                <w:lang w:val="en-US"/>
              </w:rPr>
              <w:t>r</w:t>
            </w:r>
            <w:r w:rsidR="0088518D">
              <w:rPr>
                <w:rFonts w:eastAsia="ArialMT" w:cstheme="minorHAnsi"/>
                <w:color w:val="000000"/>
                <w:lang w:val="en-US"/>
              </w:rPr>
              <w:t>ences and workshops are cancelled and replaced by online meetings</w:t>
            </w:r>
            <w:r w:rsidR="005224CB">
              <w:rPr>
                <w:rFonts w:eastAsia="ArialMT" w:cstheme="minorHAnsi"/>
                <w:color w:val="000000"/>
                <w:lang w:val="en-US"/>
              </w:rPr>
              <w:t xml:space="preserve">.  </w:t>
            </w:r>
            <w:r w:rsidRPr="008338E4">
              <w:rPr>
                <w:rFonts w:eastAsia="ArialMT" w:cstheme="minorHAnsi"/>
                <w:color w:val="000000"/>
                <w:lang w:val="en-US"/>
              </w:rPr>
              <w:t xml:space="preserve">Steering committee meeting in May </w:t>
            </w:r>
            <w:r w:rsidR="00DC17E0">
              <w:rPr>
                <w:rFonts w:eastAsia="ArialMT" w:cstheme="minorHAnsi"/>
                <w:color w:val="000000"/>
                <w:lang w:val="en-US"/>
              </w:rPr>
              <w:t xml:space="preserve">is planned to be </w:t>
            </w:r>
            <w:r w:rsidRPr="008338E4">
              <w:rPr>
                <w:rFonts w:eastAsia="ArialMT" w:cstheme="minorHAnsi"/>
                <w:color w:val="000000"/>
                <w:lang w:val="en-US"/>
              </w:rPr>
              <w:t>held online</w:t>
            </w:r>
            <w:r w:rsidR="00DC17E0">
              <w:rPr>
                <w:rFonts w:eastAsia="ArialMT" w:cstheme="minorHAnsi"/>
                <w:color w:val="000000"/>
                <w:lang w:val="en-US"/>
              </w:rPr>
              <w:t>. A</w:t>
            </w:r>
            <w:r w:rsidRPr="008338E4">
              <w:rPr>
                <w:rFonts w:eastAsia="ArialMT" w:cstheme="minorHAnsi"/>
                <w:color w:val="000000"/>
                <w:lang w:val="en-US"/>
              </w:rPr>
              <w:t xml:space="preserve"> physical meeting </w:t>
            </w:r>
            <w:r w:rsidR="00DC17E0">
              <w:rPr>
                <w:rFonts w:eastAsia="ArialMT" w:cstheme="minorHAnsi"/>
                <w:color w:val="000000"/>
                <w:lang w:val="en-US"/>
              </w:rPr>
              <w:t xml:space="preserve">is postponed to </w:t>
            </w:r>
            <w:r w:rsidRPr="008338E4">
              <w:rPr>
                <w:rFonts w:eastAsia="ArialMT" w:cstheme="minorHAnsi"/>
                <w:color w:val="000000"/>
                <w:lang w:val="en-US"/>
              </w:rPr>
              <w:t>the autumn</w:t>
            </w:r>
            <w:r w:rsidR="00CA5E4B">
              <w:rPr>
                <w:rFonts w:eastAsia="ArialMT" w:cstheme="minorHAnsi"/>
                <w:color w:val="000000"/>
                <w:lang w:val="en-US"/>
              </w:rPr>
              <w:t xml:space="preserve">. </w:t>
            </w:r>
          </w:p>
          <w:p w14:paraId="65C21FC6" w14:textId="597A2161" w:rsidR="00C756FC" w:rsidRDefault="00C756FC" w:rsidP="00821036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49DBB9" w14:textId="77777777" w:rsidR="00C756FC" w:rsidRPr="00F5104D" w:rsidRDefault="00C756FC" w:rsidP="005C3EBE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7F3E85" w14:textId="77777777" w:rsidR="00C756FC" w:rsidRPr="004F0013" w:rsidRDefault="00C756FC" w:rsidP="005C3EBE">
            <w:pPr>
              <w:rPr>
                <w:lang w:val="en-US"/>
              </w:rPr>
            </w:pPr>
          </w:p>
        </w:tc>
      </w:tr>
      <w:tr w:rsidR="00D157A7" w:rsidRPr="00992A94" w14:paraId="508F5D20" w14:textId="77777777" w:rsidTr="00D157A7">
        <w:tc>
          <w:tcPr>
            <w:tcW w:w="675" w:type="dxa"/>
            <w:tcBorders>
              <w:bottom w:val="single" w:sz="4" w:space="0" w:color="auto"/>
            </w:tcBorders>
          </w:tcPr>
          <w:p w14:paraId="096941BC" w14:textId="63B23163" w:rsidR="00D157A7" w:rsidRDefault="00D157A7" w:rsidP="005C3EB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C4304">
              <w:rPr>
                <w:lang w:val="en-GB"/>
              </w:rPr>
              <w:t>7</w:t>
            </w:r>
            <w:r>
              <w:rPr>
                <w:lang w:val="en-GB"/>
              </w:rPr>
              <w:t>.</w:t>
            </w:r>
            <w:r w:rsidR="00CF730D">
              <w:rPr>
                <w:lang w:val="en-GB"/>
              </w:rPr>
              <w:t>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942B507" w14:textId="05DF3207" w:rsidR="00D157A7" w:rsidRDefault="00076AEA" w:rsidP="00821036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Report on o</w:t>
            </w:r>
            <w:r w:rsidR="00D157A7">
              <w:rPr>
                <w:rFonts w:cstheme="minorHAnsi"/>
                <w:color w:val="000000" w:themeColor="text1"/>
                <w:lang w:val="en-GB"/>
              </w:rPr>
              <w:t xml:space="preserve">ngoing activities in </w:t>
            </w:r>
            <w:r>
              <w:rPr>
                <w:rFonts w:cstheme="minorHAnsi"/>
                <w:color w:val="000000" w:themeColor="text1"/>
                <w:lang w:val="en-GB"/>
              </w:rPr>
              <w:t xml:space="preserve">the </w:t>
            </w:r>
            <w:proofErr w:type="spellStart"/>
            <w:r>
              <w:rPr>
                <w:rFonts w:cstheme="minorHAnsi"/>
                <w:color w:val="000000" w:themeColor="text1"/>
                <w:lang w:val="en-GB"/>
              </w:rPr>
              <w:t>workpackages</w:t>
            </w:r>
            <w:proofErr w:type="spellEnd"/>
          </w:p>
          <w:p w14:paraId="5E8EEED0" w14:textId="33A905E7" w:rsidR="00076AEA" w:rsidRDefault="00076AEA" w:rsidP="00821036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WP2: Roberta reported on the </w:t>
            </w:r>
            <w:r w:rsidR="009C1C34">
              <w:rPr>
                <w:rFonts w:cstheme="minorHAnsi"/>
                <w:color w:val="000000" w:themeColor="text1"/>
                <w:lang w:val="en-GB"/>
              </w:rPr>
              <w:t xml:space="preserve">Russian and Chinese </w:t>
            </w:r>
            <w:r w:rsidR="00764523">
              <w:rPr>
                <w:rFonts w:cstheme="minorHAnsi"/>
                <w:color w:val="000000" w:themeColor="text1"/>
                <w:lang w:val="en-GB"/>
              </w:rPr>
              <w:t xml:space="preserve">participation in the </w:t>
            </w:r>
            <w:r w:rsidR="002B0D0F">
              <w:rPr>
                <w:rFonts w:cstheme="minorHAnsi"/>
                <w:color w:val="000000" w:themeColor="text1"/>
                <w:lang w:val="en-GB"/>
              </w:rPr>
              <w:t>surveys</w:t>
            </w:r>
            <w:r w:rsidR="00270CCF">
              <w:rPr>
                <w:rFonts w:cstheme="minorHAnsi"/>
                <w:color w:val="000000" w:themeColor="text1"/>
                <w:lang w:val="en-GB"/>
              </w:rPr>
              <w:t>.</w:t>
            </w:r>
            <w:r w:rsidR="00285748">
              <w:rPr>
                <w:rFonts w:cstheme="minorHAnsi"/>
                <w:color w:val="000000" w:themeColor="text1"/>
                <w:lang w:val="en-GB"/>
              </w:rPr>
              <w:t xml:space="preserve"> The progress of this work </w:t>
            </w:r>
            <w:proofErr w:type="gramStart"/>
            <w:r w:rsidR="00285748">
              <w:rPr>
                <w:rFonts w:cstheme="minorHAnsi"/>
                <w:color w:val="000000" w:themeColor="text1"/>
                <w:lang w:val="en-GB"/>
              </w:rPr>
              <w:t>need</w:t>
            </w:r>
            <w:proofErr w:type="gramEnd"/>
            <w:r w:rsidR="00285748">
              <w:rPr>
                <w:rFonts w:cstheme="minorHAnsi"/>
                <w:color w:val="000000" w:themeColor="text1"/>
                <w:lang w:val="en-GB"/>
              </w:rPr>
              <w:t xml:space="preserve"> to be discussed in a sep</w:t>
            </w:r>
            <w:r w:rsidR="00ED7949">
              <w:rPr>
                <w:rFonts w:cstheme="minorHAnsi"/>
                <w:color w:val="000000" w:themeColor="text1"/>
                <w:lang w:val="en-GB"/>
              </w:rPr>
              <w:t>a</w:t>
            </w:r>
            <w:r w:rsidR="00285748">
              <w:rPr>
                <w:rFonts w:cstheme="minorHAnsi"/>
                <w:color w:val="000000" w:themeColor="text1"/>
                <w:lang w:val="en-GB"/>
              </w:rPr>
              <w:t xml:space="preserve">rate meeting between Roberta, Hanne and </w:t>
            </w:r>
            <w:proofErr w:type="spellStart"/>
            <w:r w:rsidR="00285748">
              <w:rPr>
                <w:rFonts w:cstheme="minorHAnsi"/>
                <w:color w:val="000000" w:themeColor="text1"/>
                <w:lang w:val="en-GB"/>
              </w:rPr>
              <w:t>Torill</w:t>
            </w:r>
            <w:proofErr w:type="spellEnd"/>
            <w:r w:rsidR="00285748">
              <w:rPr>
                <w:rFonts w:cstheme="minorHAnsi"/>
                <w:color w:val="000000" w:themeColor="text1"/>
                <w:lang w:val="en-GB"/>
              </w:rPr>
              <w:t xml:space="preserve">. </w:t>
            </w:r>
          </w:p>
          <w:p w14:paraId="00021A3E" w14:textId="2CFCD21B" w:rsidR="00285748" w:rsidRDefault="00285748" w:rsidP="00821036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WP4: Finn reported on the preparation of D4.3</w:t>
            </w:r>
            <w:r w:rsidR="00C97A27">
              <w:rPr>
                <w:rFonts w:cstheme="minorHAnsi"/>
                <w:color w:val="000000" w:themeColor="text1"/>
                <w:lang w:val="en-GB"/>
              </w:rPr>
              <w:t xml:space="preserve"> Lessons learned from the CBM </w:t>
            </w:r>
            <w:r w:rsidR="00D23BD3">
              <w:rPr>
                <w:rFonts w:cstheme="minorHAnsi"/>
                <w:color w:val="000000" w:themeColor="text1"/>
                <w:lang w:val="en-GB"/>
              </w:rPr>
              <w:t xml:space="preserve">activities.  This a challenging task </w:t>
            </w:r>
            <w:r w:rsidR="00B31C16">
              <w:rPr>
                <w:rFonts w:cstheme="minorHAnsi"/>
                <w:color w:val="000000" w:themeColor="text1"/>
                <w:lang w:val="en-GB"/>
              </w:rPr>
              <w:t>because people</w:t>
            </w:r>
            <w:r w:rsidR="0086772D">
              <w:rPr>
                <w:rFonts w:cstheme="minorHAnsi"/>
                <w:color w:val="000000" w:themeColor="text1"/>
                <w:lang w:val="en-GB"/>
              </w:rPr>
              <w:t xml:space="preserve"> involved cannot meet and </w:t>
            </w:r>
            <w:r w:rsidR="0044002B">
              <w:rPr>
                <w:rFonts w:cstheme="minorHAnsi"/>
                <w:color w:val="000000" w:themeColor="text1"/>
                <w:lang w:val="en-GB"/>
              </w:rPr>
              <w:t xml:space="preserve">it will be difficult to complete the report by end of May. </w:t>
            </w:r>
          </w:p>
          <w:p w14:paraId="7A151292" w14:textId="7D9ACD6F" w:rsidR="0044002B" w:rsidRDefault="0044002B" w:rsidP="00821036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WP5: Pedro reported that work is progressing according to the plan. </w:t>
            </w:r>
          </w:p>
          <w:p w14:paraId="3696EB0E" w14:textId="77777777" w:rsidR="00AB54C0" w:rsidRDefault="00D157A7" w:rsidP="00821036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WP6: Ralf reported on progress in Task 6.1, </w:t>
            </w:r>
            <w:proofErr w:type="spellStart"/>
            <w:r>
              <w:rPr>
                <w:rFonts w:cstheme="minorHAnsi"/>
                <w:color w:val="000000" w:themeColor="text1"/>
                <w:lang w:val="en-GB"/>
              </w:rPr>
              <w:t>Geir</w:t>
            </w:r>
            <w:proofErr w:type="spellEnd"/>
            <w:r>
              <w:rPr>
                <w:rFonts w:cstheme="minorHAnsi"/>
                <w:color w:val="000000" w:themeColor="text1"/>
                <w:lang w:val="en-GB"/>
              </w:rPr>
              <w:t xml:space="preserve"> reported on Task 6.2 and 6.8, </w:t>
            </w:r>
            <w:r w:rsidR="0059540D">
              <w:rPr>
                <w:rFonts w:cstheme="minorHAnsi"/>
                <w:color w:val="000000" w:themeColor="text1"/>
                <w:lang w:val="en-GB"/>
              </w:rPr>
              <w:t>where deliverable D</w:t>
            </w:r>
            <w:r w:rsidR="001D3D50">
              <w:rPr>
                <w:rFonts w:cstheme="minorHAnsi"/>
                <w:color w:val="000000" w:themeColor="text1"/>
                <w:lang w:val="en-GB"/>
              </w:rPr>
              <w:t xml:space="preserve">6.2 </w:t>
            </w:r>
            <w:r w:rsidR="00670A22">
              <w:rPr>
                <w:rFonts w:cstheme="minorHAnsi"/>
                <w:color w:val="000000" w:themeColor="text1"/>
                <w:lang w:val="en-GB"/>
              </w:rPr>
              <w:t xml:space="preserve">is expected to be delayed. </w:t>
            </w:r>
            <w:r>
              <w:rPr>
                <w:rFonts w:cstheme="minorHAnsi"/>
                <w:color w:val="000000" w:themeColor="text1"/>
                <w:lang w:val="en-GB"/>
              </w:rPr>
              <w:t>Hanne reported on Task 6.3</w:t>
            </w:r>
            <w:r w:rsidR="00F11270">
              <w:rPr>
                <w:rFonts w:cstheme="minorHAnsi"/>
                <w:color w:val="000000" w:themeColor="text1"/>
                <w:lang w:val="en-GB"/>
              </w:rPr>
              <w:t xml:space="preserve">, where </w:t>
            </w:r>
            <w:r w:rsidR="00B60500">
              <w:rPr>
                <w:rFonts w:cstheme="minorHAnsi"/>
                <w:color w:val="000000" w:themeColor="text1"/>
                <w:lang w:val="en-GB"/>
              </w:rPr>
              <w:t>D6.</w:t>
            </w:r>
            <w:r w:rsidR="00292FB4">
              <w:rPr>
                <w:rFonts w:cstheme="minorHAnsi"/>
                <w:color w:val="000000" w:themeColor="text1"/>
                <w:lang w:val="en-GB"/>
              </w:rPr>
              <w:t>5 i</w:t>
            </w:r>
            <w:r w:rsidR="003B72B3">
              <w:rPr>
                <w:rFonts w:cstheme="minorHAnsi"/>
                <w:color w:val="000000" w:themeColor="text1"/>
                <w:lang w:val="en-GB"/>
              </w:rPr>
              <w:t xml:space="preserve">s a deliverable led by </w:t>
            </w:r>
            <w:proofErr w:type="spellStart"/>
            <w:r w:rsidR="003B72B3">
              <w:rPr>
                <w:rFonts w:cstheme="minorHAnsi"/>
                <w:color w:val="000000" w:themeColor="text1"/>
                <w:lang w:val="en-GB"/>
              </w:rPr>
              <w:t>DnV</w:t>
            </w:r>
            <w:proofErr w:type="spellEnd"/>
            <w:r w:rsidR="003B72B3">
              <w:rPr>
                <w:rFonts w:cstheme="minorHAnsi"/>
                <w:color w:val="000000" w:themeColor="text1"/>
                <w:lang w:val="en-GB"/>
              </w:rPr>
              <w:t xml:space="preserve"> GL. </w:t>
            </w:r>
            <w:r>
              <w:rPr>
                <w:rFonts w:cstheme="minorHAnsi"/>
                <w:color w:val="000000" w:themeColor="text1"/>
                <w:lang w:val="en-GB"/>
              </w:rPr>
              <w:t xml:space="preserve"> A workshop is planned 23-24 April </w:t>
            </w:r>
            <w:r w:rsidR="002C3C04">
              <w:rPr>
                <w:rFonts w:cstheme="minorHAnsi"/>
                <w:color w:val="000000" w:themeColor="text1"/>
                <w:lang w:val="en-GB"/>
              </w:rPr>
              <w:t xml:space="preserve">organised by NERSC </w:t>
            </w:r>
            <w:r w:rsidR="00721182">
              <w:rPr>
                <w:rFonts w:cstheme="minorHAnsi"/>
                <w:color w:val="000000" w:themeColor="text1"/>
                <w:lang w:val="en-GB"/>
              </w:rPr>
              <w:t>as an online meeting</w:t>
            </w:r>
            <w:r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3A475F">
              <w:rPr>
                <w:rFonts w:cstheme="minorHAnsi"/>
                <w:color w:val="000000" w:themeColor="text1"/>
                <w:lang w:val="en-GB"/>
              </w:rPr>
              <w:t xml:space="preserve">to push </w:t>
            </w:r>
            <w:r w:rsidR="008E0A68">
              <w:rPr>
                <w:rFonts w:cstheme="minorHAnsi"/>
                <w:color w:val="000000" w:themeColor="text1"/>
                <w:lang w:val="en-GB"/>
              </w:rPr>
              <w:t xml:space="preserve">forward the work in Task 6.3 and D6.5. </w:t>
            </w:r>
          </w:p>
          <w:p w14:paraId="15169538" w14:textId="0846171D" w:rsidR="00D157A7" w:rsidRDefault="00AB54C0" w:rsidP="00821036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WP7: Ruth reported on the progress of</w:t>
            </w:r>
            <w:r w:rsidR="00721182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A355E5">
              <w:rPr>
                <w:rFonts w:cstheme="minorHAnsi"/>
                <w:color w:val="000000" w:themeColor="text1"/>
                <w:lang w:val="en-GB"/>
              </w:rPr>
              <w:t xml:space="preserve">communication and outreach work. </w:t>
            </w:r>
            <w:r w:rsidR="00E460E1">
              <w:rPr>
                <w:rFonts w:cstheme="minorHAnsi"/>
                <w:color w:val="000000" w:themeColor="text1"/>
                <w:lang w:val="en-GB"/>
              </w:rPr>
              <w:t xml:space="preserve">The </w:t>
            </w:r>
            <w:proofErr w:type="spellStart"/>
            <w:r w:rsidR="00E460E1">
              <w:rPr>
                <w:rFonts w:cstheme="minorHAnsi"/>
                <w:color w:val="000000" w:themeColor="text1"/>
                <w:lang w:val="en-GB"/>
              </w:rPr>
              <w:t>summerschool</w:t>
            </w:r>
            <w:proofErr w:type="spellEnd"/>
            <w:r w:rsidR="00E460E1">
              <w:rPr>
                <w:rFonts w:cstheme="minorHAnsi"/>
                <w:color w:val="000000" w:themeColor="text1"/>
                <w:lang w:val="en-GB"/>
              </w:rPr>
              <w:t xml:space="preserve"> in 2021 is </w:t>
            </w:r>
            <w:r w:rsidR="00DA1B5C">
              <w:rPr>
                <w:rFonts w:cstheme="minorHAnsi"/>
                <w:color w:val="000000" w:themeColor="text1"/>
                <w:lang w:val="en-GB"/>
              </w:rPr>
              <w:t xml:space="preserve">open because UIB could not </w:t>
            </w:r>
            <w:r w:rsidR="0027506B">
              <w:rPr>
                <w:rFonts w:cstheme="minorHAnsi"/>
                <w:color w:val="000000" w:themeColor="text1"/>
                <w:lang w:val="en-GB"/>
              </w:rPr>
              <w:t xml:space="preserve">organise the field work that was planned.  </w:t>
            </w:r>
            <w:r w:rsidR="002B37AF">
              <w:rPr>
                <w:rFonts w:cstheme="minorHAnsi"/>
                <w:color w:val="000000" w:themeColor="text1"/>
                <w:lang w:val="en-GB"/>
              </w:rPr>
              <w:t xml:space="preserve">The </w:t>
            </w:r>
            <w:r w:rsidR="00277889">
              <w:rPr>
                <w:rFonts w:cstheme="minorHAnsi"/>
                <w:color w:val="000000" w:themeColor="text1"/>
                <w:lang w:val="en-GB"/>
              </w:rPr>
              <w:t>booklet of factsheets is moving forward</w:t>
            </w:r>
            <w:r w:rsidR="00CC19F3">
              <w:rPr>
                <w:rFonts w:cstheme="minorHAnsi"/>
                <w:color w:val="000000" w:themeColor="text1"/>
                <w:lang w:val="en-GB"/>
              </w:rPr>
              <w:t xml:space="preserve">, with </w:t>
            </w:r>
            <w:r w:rsidR="00B17A13">
              <w:rPr>
                <w:rFonts w:cstheme="minorHAnsi"/>
                <w:color w:val="000000" w:themeColor="text1"/>
                <w:lang w:val="en-GB"/>
              </w:rPr>
              <w:t>plan to have it printed before</w:t>
            </w:r>
            <w:r w:rsidR="0033467B">
              <w:rPr>
                <w:rFonts w:cstheme="minorHAnsi"/>
                <w:color w:val="000000" w:themeColor="text1"/>
                <w:lang w:val="en-GB"/>
              </w:rPr>
              <w:t xml:space="preserve"> the EGU in May. </w:t>
            </w:r>
          </w:p>
          <w:p w14:paraId="260B8936" w14:textId="139FA47D" w:rsidR="00D157A7" w:rsidRPr="009F0CC6" w:rsidRDefault="00D157A7" w:rsidP="00821036">
            <w:pPr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9BB423" w14:textId="7ED45DA7" w:rsidR="00D157A7" w:rsidRPr="00F5104D" w:rsidRDefault="00D157A7" w:rsidP="005C3EBE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5A5C30" w14:textId="77777777" w:rsidR="00D157A7" w:rsidRPr="004F0013" w:rsidRDefault="00D157A7" w:rsidP="005C3EBE">
            <w:pPr>
              <w:rPr>
                <w:lang w:val="en-US"/>
              </w:rPr>
            </w:pPr>
          </w:p>
        </w:tc>
      </w:tr>
      <w:tr w:rsidR="00640C2D" w:rsidRPr="00992A94" w14:paraId="0360C51D" w14:textId="77777777" w:rsidTr="00D157A7">
        <w:tc>
          <w:tcPr>
            <w:tcW w:w="675" w:type="dxa"/>
            <w:tcBorders>
              <w:bottom w:val="single" w:sz="4" w:space="0" w:color="auto"/>
            </w:tcBorders>
          </w:tcPr>
          <w:p w14:paraId="679D7F4A" w14:textId="4B1B3703" w:rsidR="00640C2D" w:rsidRDefault="00CF730D" w:rsidP="005C3EBE">
            <w:pPr>
              <w:rPr>
                <w:lang w:val="en-GB"/>
              </w:rPr>
            </w:pPr>
            <w:r>
              <w:rPr>
                <w:lang w:val="en-GB"/>
              </w:rPr>
              <w:t xml:space="preserve">27.3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2936CA" w14:textId="72432D82" w:rsidR="00640C2D" w:rsidRDefault="00376565" w:rsidP="007F1938">
            <w:pPr>
              <w:rPr>
                <w:lang w:val="en-GB"/>
              </w:rPr>
            </w:pPr>
            <w:r>
              <w:rPr>
                <w:lang w:val="en-GB"/>
              </w:rPr>
              <w:t xml:space="preserve">Special issue:  By </w:t>
            </w:r>
            <w:r w:rsidR="006B3D15">
              <w:rPr>
                <w:lang w:val="en-GB"/>
              </w:rPr>
              <w:t xml:space="preserve">today only 5 persons have replied and two have concrete papers planned or </w:t>
            </w:r>
            <w:r w:rsidR="00B845F1">
              <w:rPr>
                <w:lang w:val="en-GB"/>
              </w:rPr>
              <w:t xml:space="preserve">in progress that could be used in the </w:t>
            </w:r>
            <w:r w:rsidR="000E7983">
              <w:rPr>
                <w:lang w:val="en-GB"/>
              </w:rPr>
              <w:t xml:space="preserve">special issue. </w:t>
            </w:r>
            <w:r w:rsidR="009D64D0">
              <w:rPr>
                <w:lang w:val="en-GB"/>
              </w:rPr>
              <w:t xml:space="preserve"> We need to send out a reminder to </w:t>
            </w:r>
            <w:r w:rsidR="00090F9F">
              <w:rPr>
                <w:lang w:val="en-GB"/>
              </w:rPr>
              <w:t xml:space="preserve">everybody if they are interested to </w:t>
            </w:r>
            <w:r w:rsidR="005D02D5">
              <w:rPr>
                <w:lang w:val="en-GB"/>
              </w:rPr>
              <w:t xml:space="preserve">contribute to this </w:t>
            </w:r>
            <w:r w:rsidR="00F05BB2">
              <w:rPr>
                <w:lang w:val="en-GB"/>
              </w:rPr>
              <w:lastRenderedPageBreak/>
              <w:t>special issue and the time scale</w:t>
            </w:r>
            <w:r w:rsidR="00FB3E5E">
              <w:rPr>
                <w:lang w:val="en-GB"/>
              </w:rPr>
              <w:t>. From WP7 a person need</w:t>
            </w:r>
            <w:r w:rsidR="003D1F65">
              <w:rPr>
                <w:lang w:val="en-GB"/>
              </w:rPr>
              <w:t xml:space="preserve">s </w:t>
            </w:r>
            <w:r w:rsidR="00FB3E5E">
              <w:rPr>
                <w:lang w:val="en-GB"/>
              </w:rPr>
              <w:t xml:space="preserve">to take the responsibility to lead the </w:t>
            </w:r>
            <w:r w:rsidR="00D3430A">
              <w:rPr>
                <w:lang w:val="en-GB"/>
              </w:rPr>
              <w:t>process</w:t>
            </w:r>
            <w:r w:rsidR="00F30A96">
              <w:rPr>
                <w:lang w:val="en-GB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27B55A" w14:textId="77777777" w:rsidR="00640C2D" w:rsidRPr="00F5104D" w:rsidRDefault="00640C2D" w:rsidP="005C3EBE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6532F5" w14:textId="77777777" w:rsidR="00640C2D" w:rsidRPr="004F0013" w:rsidRDefault="00640C2D" w:rsidP="005C3EBE">
            <w:pPr>
              <w:rPr>
                <w:lang w:val="en-US"/>
              </w:rPr>
            </w:pPr>
          </w:p>
        </w:tc>
      </w:tr>
      <w:tr w:rsidR="00D157A7" w:rsidRPr="00330594" w14:paraId="1F0B62A8" w14:textId="77777777" w:rsidTr="00D157A7">
        <w:tc>
          <w:tcPr>
            <w:tcW w:w="675" w:type="dxa"/>
          </w:tcPr>
          <w:p w14:paraId="2268CBDD" w14:textId="6B6A49AC" w:rsidR="00D157A7" w:rsidRPr="00B726B7" w:rsidRDefault="00D157A7" w:rsidP="005C3EB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C4304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00F30A96">
              <w:rPr>
                <w:lang w:val="en-US"/>
              </w:rPr>
              <w:t>4</w:t>
            </w:r>
          </w:p>
        </w:tc>
        <w:tc>
          <w:tcPr>
            <w:tcW w:w="7371" w:type="dxa"/>
          </w:tcPr>
          <w:p w14:paraId="647DAAD9" w14:textId="08E1C215" w:rsidR="00D157A7" w:rsidRDefault="005E0DEB" w:rsidP="00C368C1">
            <w:pPr>
              <w:rPr>
                <w:lang w:val="en-GB"/>
              </w:rPr>
            </w:pPr>
            <w:r>
              <w:rPr>
                <w:lang w:val="en-GB"/>
              </w:rPr>
              <w:t>Changes in dissemination activities: The following</w:t>
            </w:r>
            <w:r w:rsidR="00D157A7">
              <w:rPr>
                <w:lang w:val="en-GB"/>
              </w:rPr>
              <w:t xml:space="preserve"> events </w:t>
            </w:r>
            <w:r>
              <w:rPr>
                <w:lang w:val="en-GB"/>
              </w:rPr>
              <w:t xml:space="preserve">are planned in </w:t>
            </w:r>
            <w:r w:rsidR="00D157A7">
              <w:rPr>
                <w:lang w:val="en-GB"/>
              </w:rPr>
              <w:t>2020</w:t>
            </w:r>
            <w:r>
              <w:rPr>
                <w:lang w:val="en-GB"/>
              </w:rPr>
              <w:t xml:space="preserve">, but they are </w:t>
            </w:r>
            <w:r w:rsidR="008D7E94">
              <w:rPr>
                <w:lang w:val="en-GB"/>
              </w:rPr>
              <w:t>affected by the corona situation</w:t>
            </w:r>
            <w:r w:rsidR="00D157A7">
              <w:rPr>
                <w:lang w:val="en-GB"/>
              </w:rPr>
              <w:t>:</w:t>
            </w:r>
          </w:p>
          <w:p w14:paraId="00CDC355" w14:textId="5D81D23F" w:rsidR="00D157A7" w:rsidRPr="0080422B" w:rsidRDefault="00CA27E4" w:rsidP="007471F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Cancelled: </w:t>
            </w:r>
            <w:r w:rsidR="00D157A7" w:rsidRPr="008042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ASSW and AOS in Iceland 26 March – 02 April: INTAROS side meeting at ASSW and several persons are involved in working groups for the AOS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r w:rsidRPr="00CA27E4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Replaced by online sessions.</w:t>
            </w:r>
          </w:p>
          <w:p w14:paraId="0674C310" w14:textId="331679CC" w:rsidR="00D157A7" w:rsidRDefault="00CA27E4" w:rsidP="007471F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Cancelled. </w:t>
            </w:r>
            <w:r w:rsidR="00D157A7" w:rsidRPr="008042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EGU session GI4.5 organised by INTAROS: Arctic observations: Data collection, management and user engagement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r w:rsidRPr="00CA27E4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We wait for further instructions regarding online sessions</w:t>
            </w:r>
          </w:p>
          <w:p w14:paraId="0692642A" w14:textId="44C9DBD6" w:rsidR="00DC226A" w:rsidRPr="0080422B" w:rsidRDefault="00CA27E4" w:rsidP="007471F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Postponed: </w:t>
            </w:r>
            <w:r w:rsidR="00C726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ESA-EU will jointly organise </w:t>
            </w:r>
            <w:r w:rsidR="00AF49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“EO or Polar Science Workshop” in Copenhagen 1</w:t>
            </w:r>
            <w:r w:rsidR="007769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7-19 June.  INTAROS will </w:t>
            </w:r>
            <w:r w:rsidR="007B61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participate with</w:t>
            </w:r>
            <w:r w:rsidR="00870B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several </w:t>
            </w:r>
            <w:r w:rsidR="007B61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people</w:t>
            </w:r>
            <w:r w:rsidR="009C5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4F8957FA" w14:textId="1BC5B3F3" w:rsidR="00D157A7" w:rsidRPr="0080422B" w:rsidRDefault="00D157A7" w:rsidP="007471F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042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Research school “Ocean observing technology and data management” organised onboard </w:t>
            </w:r>
            <w:proofErr w:type="spellStart"/>
            <w:r w:rsidRPr="008042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Kv</w:t>
            </w:r>
            <w:proofErr w:type="spellEnd"/>
            <w:r w:rsidRPr="008042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Svalbard 22-29 June in Svalbard area. The research scho</w:t>
            </w:r>
            <w:r w:rsidR="00992A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</w:t>
            </w:r>
            <w:r w:rsidRPr="008042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 is organised jointly by the </w:t>
            </w:r>
            <w:r w:rsidR="001E31A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</w:t>
            </w:r>
            <w:r w:rsidRPr="008042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AK and INTAROS projects</w:t>
            </w:r>
          </w:p>
          <w:p w14:paraId="472FF6F4" w14:textId="6AF80591" w:rsidR="00D157A7" w:rsidRPr="0080422B" w:rsidRDefault="00D157A7" w:rsidP="007471F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042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CAATEX field experiment with KV Svalbard will take place from 17 July to 7 August north of Svalbard</w:t>
            </w:r>
            <w:r w:rsidR="00F004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r w:rsidR="00F0040C" w:rsidRPr="00F0040C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Both activities with KV Svalb</w:t>
            </w:r>
            <w:r w:rsidR="00F0040C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ar</w:t>
            </w:r>
            <w:r w:rsidR="00F0040C" w:rsidRPr="00F0040C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d are uncertain at the moment. We wait for new information.</w:t>
            </w:r>
          </w:p>
          <w:p w14:paraId="2961B27B" w14:textId="5E33B5AE" w:rsidR="00D157A7" w:rsidRDefault="00D157A7" w:rsidP="00C368C1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408E051" w14:textId="2846B62B" w:rsidR="00D157A7" w:rsidRPr="00F5104D" w:rsidRDefault="00D157A7" w:rsidP="005C3EB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3924FC8" w14:textId="77777777" w:rsidR="00D157A7" w:rsidRPr="004F0013" w:rsidRDefault="00D157A7" w:rsidP="005C3EBE">
            <w:pPr>
              <w:rPr>
                <w:lang w:val="en-US"/>
              </w:rPr>
            </w:pPr>
          </w:p>
        </w:tc>
      </w:tr>
      <w:tr w:rsidR="00D157A7" w:rsidRPr="00992A94" w14:paraId="35D3D4CF" w14:textId="77777777" w:rsidTr="00D157A7">
        <w:tc>
          <w:tcPr>
            <w:tcW w:w="675" w:type="dxa"/>
          </w:tcPr>
          <w:p w14:paraId="4A77CF15" w14:textId="517A7F08" w:rsidR="00D157A7" w:rsidRPr="00B726B7" w:rsidRDefault="00D157A7" w:rsidP="005C3EB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C4304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006300F4">
              <w:rPr>
                <w:lang w:val="en-US"/>
              </w:rPr>
              <w:t>5</w:t>
            </w:r>
          </w:p>
        </w:tc>
        <w:tc>
          <w:tcPr>
            <w:tcW w:w="7371" w:type="dxa"/>
          </w:tcPr>
          <w:p w14:paraId="649277E1" w14:textId="518C64BF" w:rsidR="00D157A7" w:rsidRDefault="00402C25" w:rsidP="00C368C1">
            <w:pPr>
              <w:rPr>
                <w:lang w:val="en-GB"/>
              </w:rPr>
            </w:pPr>
            <w:r>
              <w:rPr>
                <w:lang w:val="en-GB"/>
              </w:rPr>
              <w:t>New dissemination and outreach activities. Since several co</w:t>
            </w:r>
            <w:r w:rsidR="006E26B8">
              <w:rPr>
                <w:lang w:val="en-GB"/>
              </w:rPr>
              <w:t xml:space="preserve">nferences and workshops are cancelled or delayed, INTAROS need to </w:t>
            </w:r>
            <w:r w:rsidR="00310D8B">
              <w:rPr>
                <w:lang w:val="en-GB"/>
              </w:rPr>
              <w:t xml:space="preserve">present other </w:t>
            </w:r>
            <w:r w:rsidR="00BE5155">
              <w:rPr>
                <w:lang w:val="en-GB"/>
              </w:rPr>
              <w:t>activities, in</w:t>
            </w:r>
            <w:r w:rsidR="00881DFE">
              <w:rPr>
                <w:lang w:val="en-GB"/>
              </w:rPr>
              <w:t xml:space="preserve"> p</w:t>
            </w:r>
            <w:r w:rsidR="00BE5155">
              <w:rPr>
                <w:lang w:val="en-GB"/>
              </w:rPr>
              <w:t xml:space="preserve">articular to </w:t>
            </w:r>
            <w:r w:rsidR="00881DFE">
              <w:rPr>
                <w:lang w:val="en-GB"/>
              </w:rPr>
              <w:t>prepare short video</w:t>
            </w:r>
            <w:r w:rsidR="00AE0CC2">
              <w:rPr>
                <w:lang w:val="en-GB"/>
              </w:rPr>
              <w:t xml:space="preserve">s of work that the scientists are doing to be put on </w:t>
            </w:r>
            <w:proofErr w:type="spellStart"/>
            <w:r w:rsidR="00AE0CC2">
              <w:rPr>
                <w:lang w:val="en-GB"/>
              </w:rPr>
              <w:t>Youtube</w:t>
            </w:r>
            <w:proofErr w:type="spellEnd"/>
            <w:r w:rsidR="00AE0CC2">
              <w:rPr>
                <w:lang w:val="en-GB"/>
              </w:rPr>
              <w:t xml:space="preserve">. </w:t>
            </w:r>
            <w:r w:rsidR="00BA1345">
              <w:rPr>
                <w:lang w:val="en-GB"/>
              </w:rPr>
              <w:t xml:space="preserve">We should use the wealth of material </w:t>
            </w:r>
            <w:r w:rsidR="00DE7277">
              <w:rPr>
                <w:lang w:val="en-GB"/>
              </w:rPr>
              <w:t xml:space="preserve">in the consortium to </w:t>
            </w:r>
            <w:r w:rsidR="00DF0042">
              <w:rPr>
                <w:lang w:val="en-GB"/>
              </w:rPr>
              <w:t>make short and simple presentation</w:t>
            </w:r>
            <w:r w:rsidR="00652B2A">
              <w:rPr>
                <w:lang w:val="en-GB"/>
              </w:rPr>
              <w:t xml:space="preserve">s. The young scientists in the project should be asked to come up with ideas and material. </w:t>
            </w:r>
          </w:p>
          <w:p w14:paraId="71502594" w14:textId="039775E5" w:rsidR="00D157A7" w:rsidRDefault="00D157A7" w:rsidP="00C368C1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ABE8D83" w14:textId="4747C48B" w:rsidR="00D157A7" w:rsidRPr="00F5104D" w:rsidRDefault="00D157A7" w:rsidP="005C3EB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B47A00C" w14:textId="77777777" w:rsidR="00D157A7" w:rsidRPr="004F0013" w:rsidRDefault="00D157A7" w:rsidP="005C3EBE">
            <w:pPr>
              <w:rPr>
                <w:lang w:val="en-US"/>
              </w:rPr>
            </w:pPr>
          </w:p>
        </w:tc>
      </w:tr>
      <w:tr w:rsidR="00D157A7" w:rsidRPr="0087565E" w14:paraId="2C44B361" w14:textId="77777777" w:rsidTr="00D157A7">
        <w:tc>
          <w:tcPr>
            <w:tcW w:w="675" w:type="dxa"/>
          </w:tcPr>
          <w:p w14:paraId="04EB39A4" w14:textId="77777777" w:rsidR="00D157A7" w:rsidRPr="00EF09CD" w:rsidRDefault="00D157A7" w:rsidP="00621322">
            <w:pPr>
              <w:rPr>
                <w:lang w:val="en-GB"/>
              </w:rPr>
            </w:pPr>
          </w:p>
        </w:tc>
        <w:tc>
          <w:tcPr>
            <w:tcW w:w="7371" w:type="dxa"/>
          </w:tcPr>
          <w:p w14:paraId="4F0EEE91" w14:textId="46EC4C18" w:rsidR="00D157A7" w:rsidRPr="009F0CC6" w:rsidRDefault="00D157A7" w:rsidP="009F0CC6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Next </w:t>
            </w:r>
            <w:r w:rsidR="006F144C">
              <w:rPr>
                <w:color w:val="000000"/>
                <w:lang w:val="en-US"/>
              </w:rPr>
              <w:t xml:space="preserve">EB </w:t>
            </w:r>
            <w:r>
              <w:rPr>
                <w:color w:val="000000"/>
                <w:lang w:val="en-US"/>
              </w:rPr>
              <w:t xml:space="preserve">meeting: </w:t>
            </w:r>
            <w:r w:rsidR="006F144C">
              <w:rPr>
                <w:lang w:val="en-US"/>
              </w:rPr>
              <w:t>2</w:t>
            </w:r>
            <w:r w:rsidR="00FC4304">
              <w:rPr>
                <w:lang w:val="en-US"/>
              </w:rPr>
              <w:t>1 April 2020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0AE30E0A" w14:textId="796A539E" w:rsidR="00D157A7" w:rsidRPr="004F0013" w:rsidRDefault="00D157A7" w:rsidP="0062132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39E558C" w14:textId="77777777" w:rsidR="00D157A7" w:rsidRDefault="00D157A7" w:rsidP="00621322">
            <w:pPr>
              <w:rPr>
                <w:lang w:val="en-US"/>
              </w:rPr>
            </w:pPr>
          </w:p>
        </w:tc>
      </w:tr>
    </w:tbl>
    <w:p w14:paraId="306FA75F" w14:textId="34758808" w:rsidR="0092320D" w:rsidRDefault="0092320D" w:rsidP="000365E7">
      <w:pPr>
        <w:rPr>
          <w:b/>
          <w:i/>
          <w:sz w:val="24"/>
          <w:szCs w:val="24"/>
          <w:lang w:val="en-GB"/>
        </w:rPr>
      </w:pPr>
    </w:p>
    <w:p w14:paraId="70334FE0" w14:textId="76D936DA" w:rsidR="0083280C" w:rsidRDefault="0083280C">
      <w:pPr>
        <w:rPr>
          <w:lang w:val="en-US"/>
        </w:rPr>
      </w:pPr>
      <w:r>
        <w:rPr>
          <w:lang w:val="en-US"/>
        </w:rPr>
        <w:br w:type="page"/>
      </w:r>
    </w:p>
    <w:p w14:paraId="6B0F4F3B" w14:textId="69480FB9" w:rsidR="0092320D" w:rsidRPr="002816F7" w:rsidRDefault="0092320D" w:rsidP="0092320D">
      <w:pPr>
        <w:jc w:val="center"/>
        <w:rPr>
          <w:b/>
          <w:sz w:val="24"/>
          <w:lang w:val="en-GB"/>
        </w:rPr>
      </w:pPr>
      <w:r w:rsidRPr="002816F7">
        <w:rPr>
          <w:b/>
          <w:sz w:val="24"/>
          <w:lang w:val="en-GB"/>
        </w:rPr>
        <w:lastRenderedPageBreak/>
        <w:t>Conferences, workshops, meetings and other events with INTAROS participation</w:t>
      </w:r>
    </w:p>
    <w:p w14:paraId="25BA4C84" w14:textId="5F2C527F" w:rsidR="001959C1" w:rsidRDefault="000F6FA8" w:rsidP="0092320D">
      <w:pPr>
        <w:rPr>
          <w:b/>
          <w:lang w:val="en-GB"/>
        </w:rPr>
      </w:pPr>
      <w:r>
        <w:rPr>
          <w:b/>
          <w:lang w:val="en-GB"/>
        </w:rPr>
        <w:t>2020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2268"/>
        <w:gridCol w:w="2126"/>
      </w:tblGrid>
      <w:tr w:rsidR="001959C1" w:rsidRPr="00213E54" w14:paraId="4BA2A4B8" w14:textId="77777777" w:rsidTr="000D13C0">
        <w:tc>
          <w:tcPr>
            <w:tcW w:w="1271" w:type="dxa"/>
          </w:tcPr>
          <w:p w14:paraId="4B2AD954" w14:textId="3D7EBC79" w:rsidR="001959C1" w:rsidRDefault="001959C1" w:rsidP="001959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4536" w:type="dxa"/>
          </w:tcPr>
          <w:p w14:paraId="45E0596F" w14:textId="42114985" w:rsidR="001959C1" w:rsidRDefault="001959C1" w:rsidP="001959C1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GB"/>
              </w:rPr>
              <w:t>Meeting</w:t>
            </w:r>
          </w:p>
        </w:tc>
        <w:tc>
          <w:tcPr>
            <w:tcW w:w="2268" w:type="dxa"/>
          </w:tcPr>
          <w:p w14:paraId="4AD3E312" w14:textId="2C3E4BCF" w:rsidR="001959C1" w:rsidRDefault="001959C1" w:rsidP="001959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Participants from INTAROS</w:t>
            </w:r>
          </w:p>
        </w:tc>
        <w:tc>
          <w:tcPr>
            <w:tcW w:w="2126" w:type="dxa"/>
          </w:tcPr>
          <w:p w14:paraId="3DBB0B05" w14:textId="6CEF0B87" w:rsidR="001959C1" w:rsidRDefault="001959C1" w:rsidP="001959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Comment</w:t>
            </w:r>
          </w:p>
        </w:tc>
      </w:tr>
      <w:tr w:rsidR="00B554AF" w:rsidRPr="0042298D" w14:paraId="1C1F191D" w14:textId="77777777" w:rsidTr="00B554AF">
        <w:trPr>
          <w:trHeight w:val="400"/>
        </w:trPr>
        <w:tc>
          <w:tcPr>
            <w:tcW w:w="1271" w:type="dxa"/>
          </w:tcPr>
          <w:p w14:paraId="5B9866ED" w14:textId="39C35E01" w:rsidR="00B554AF" w:rsidRPr="00B554AF" w:rsidRDefault="00B554AF" w:rsidP="000D13C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554AF">
              <w:rPr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4536" w:type="dxa"/>
          </w:tcPr>
          <w:p w14:paraId="00B17A1A" w14:textId="77777777" w:rsidR="00B554AF" w:rsidRDefault="00B554AF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3A5EF6B" w14:textId="77777777" w:rsidR="00B554AF" w:rsidRDefault="00B554AF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FDEA9A5" w14:textId="77777777" w:rsidR="00B554AF" w:rsidRDefault="00B554AF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1959C1" w:rsidRPr="000E45DB" w14:paraId="547BE20B" w14:textId="77777777" w:rsidTr="000D13C0">
        <w:tc>
          <w:tcPr>
            <w:tcW w:w="1271" w:type="dxa"/>
          </w:tcPr>
          <w:p w14:paraId="64F57184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8-10 Jan</w:t>
            </w:r>
          </w:p>
        </w:tc>
        <w:tc>
          <w:tcPr>
            <w:tcW w:w="4536" w:type="dxa"/>
          </w:tcPr>
          <w:p w14:paraId="3710B65C" w14:textId="77777777" w:rsidR="001959C1" w:rsidRPr="000E45DB" w:rsidRDefault="001959C1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INTAROS General Assembly, Sopot</w:t>
            </w:r>
          </w:p>
        </w:tc>
        <w:tc>
          <w:tcPr>
            <w:tcW w:w="2268" w:type="dxa"/>
          </w:tcPr>
          <w:p w14:paraId="1730C65C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5367038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1959C1" w:rsidRPr="000E45DB" w14:paraId="193DAF24" w14:textId="77777777" w:rsidTr="000D13C0">
        <w:tc>
          <w:tcPr>
            <w:tcW w:w="1271" w:type="dxa"/>
          </w:tcPr>
          <w:p w14:paraId="2F9BA7B3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27-29 Jan</w:t>
            </w:r>
          </w:p>
        </w:tc>
        <w:tc>
          <w:tcPr>
            <w:tcW w:w="4536" w:type="dxa"/>
          </w:tcPr>
          <w:p w14:paraId="017D407E" w14:textId="2F7E1B7D" w:rsidR="001959C1" w:rsidRPr="000E45DB" w:rsidRDefault="001959C1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Arctic Frontier</w:t>
            </w:r>
            <w:r w:rsidR="004A492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: </w:t>
            </w:r>
            <w:r w:rsidR="00CE687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Arctic Ocean Decade workshop </w:t>
            </w:r>
            <w:r w:rsidR="00F3068A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organized by RCN and IOC</w:t>
            </w:r>
          </w:p>
        </w:tc>
        <w:tc>
          <w:tcPr>
            <w:tcW w:w="2268" w:type="dxa"/>
          </w:tcPr>
          <w:p w14:paraId="3D1FD9AC" w14:textId="6A2E7C13" w:rsidR="001959C1" w:rsidRPr="000E45DB" w:rsidRDefault="000F6FA8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Stein</w:t>
            </w:r>
            <w:r w:rsidR="004A492F">
              <w:rPr>
                <w:sz w:val="20"/>
                <w:szCs w:val="20"/>
                <w:lang w:val="en-US"/>
              </w:rPr>
              <w:t>, Sebastian</w:t>
            </w:r>
          </w:p>
        </w:tc>
        <w:tc>
          <w:tcPr>
            <w:tcW w:w="2126" w:type="dxa"/>
          </w:tcPr>
          <w:p w14:paraId="09EE624C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1959C1" w:rsidRPr="000E45DB" w14:paraId="105CACB3" w14:textId="77777777" w:rsidTr="000D13C0">
        <w:tc>
          <w:tcPr>
            <w:tcW w:w="1271" w:type="dxa"/>
          </w:tcPr>
          <w:p w14:paraId="6E74AE06" w14:textId="0603F11D" w:rsidR="001959C1" w:rsidRPr="000E45DB" w:rsidRDefault="00345844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7 </w:t>
            </w:r>
            <w:r w:rsidR="001959C1">
              <w:rPr>
                <w:sz w:val="20"/>
                <w:szCs w:val="20"/>
                <w:lang w:val="en-US"/>
              </w:rPr>
              <w:t xml:space="preserve"> Feb</w:t>
            </w:r>
            <w:r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4536" w:type="dxa"/>
          </w:tcPr>
          <w:p w14:paraId="0D4513FE" w14:textId="456EE543" w:rsidR="001959C1" w:rsidRPr="000E45DB" w:rsidRDefault="00345844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All Atlantic Ocean Research Forum in Brussels</w:t>
            </w:r>
          </w:p>
        </w:tc>
        <w:tc>
          <w:tcPr>
            <w:tcW w:w="2268" w:type="dxa"/>
          </w:tcPr>
          <w:p w14:paraId="2E1CBBD6" w14:textId="0E19C0EA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Stein</w:t>
            </w:r>
          </w:p>
        </w:tc>
        <w:tc>
          <w:tcPr>
            <w:tcW w:w="2126" w:type="dxa"/>
          </w:tcPr>
          <w:p w14:paraId="1F5EBBF0" w14:textId="0D0A7D85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1959C1" w:rsidRPr="000E45DB" w14:paraId="19D2CFA3" w14:textId="77777777" w:rsidTr="000D13C0">
        <w:tc>
          <w:tcPr>
            <w:tcW w:w="1271" w:type="dxa"/>
          </w:tcPr>
          <w:p w14:paraId="4A2DA4DC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17-21 Feb</w:t>
            </w:r>
          </w:p>
        </w:tc>
        <w:tc>
          <w:tcPr>
            <w:tcW w:w="4536" w:type="dxa"/>
          </w:tcPr>
          <w:p w14:paraId="541A714D" w14:textId="4623CE9A" w:rsidR="001959C1" w:rsidRPr="000E45DB" w:rsidRDefault="001959C1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Ocean Science Meeting in San Diego</w:t>
            </w:r>
            <w:r w:rsidR="00D85B6A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, several presentations from INTAROS; CAATEX </w:t>
            </w:r>
          </w:p>
        </w:tc>
        <w:tc>
          <w:tcPr>
            <w:tcW w:w="2268" w:type="dxa"/>
          </w:tcPr>
          <w:p w14:paraId="15796799" w14:textId="3AB6056D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Hanne, </w:t>
            </w:r>
            <w:r w:rsidR="00902F66">
              <w:rPr>
                <w:sz w:val="20"/>
                <w:szCs w:val="20"/>
                <w:lang w:val="en-US"/>
              </w:rPr>
              <w:t xml:space="preserve">Stein, </w:t>
            </w:r>
            <w:r>
              <w:rPr>
                <w:sz w:val="20"/>
                <w:szCs w:val="20"/>
                <w:lang w:val="en-US"/>
              </w:rPr>
              <w:t>Agnieszka</w:t>
            </w:r>
          </w:p>
        </w:tc>
        <w:tc>
          <w:tcPr>
            <w:tcW w:w="2126" w:type="dxa"/>
          </w:tcPr>
          <w:p w14:paraId="6D881D24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650C6D" w:rsidRPr="000E45DB" w14:paraId="5B8965F9" w14:textId="77777777" w:rsidTr="000D13C0">
        <w:tc>
          <w:tcPr>
            <w:tcW w:w="1271" w:type="dxa"/>
          </w:tcPr>
          <w:p w14:paraId="7E10AEE0" w14:textId="7EFE6891" w:rsidR="00650C6D" w:rsidRDefault="005F739A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17-18 Feb</w:t>
            </w:r>
          </w:p>
        </w:tc>
        <w:tc>
          <w:tcPr>
            <w:tcW w:w="4536" w:type="dxa"/>
          </w:tcPr>
          <w:p w14:paraId="6111CF25" w14:textId="5D0EDCDF" w:rsidR="00650C6D" w:rsidRDefault="005F739A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YOPP Science workshop</w:t>
            </w:r>
            <w:r w:rsidR="00236EC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2268" w:type="dxa"/>
          </w:tcPr>
          <w:p w14:paraId="03449D61" w14:textId="2C6B14A1" w:rsidR="00650C6D" w:rsidRDefault="005F739A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Bin Chen</w:t>
            </w:r>
            <w:r w:rsidR="00D85B6A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126" w:type="dxa"/>
          </w:tcPr>
          <w:p w14:paraId="7A564B08" w14:textId="1E3C4037" w:rsidR="00650C6D" w:rsidRPr="000E45DB" w:rsidRDefault="006F0C1D" w:rsidP="000D13C0">
            <w:pPr>
              <w:rPr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invited presentation to INTAROS</w:t>
            </w:r>
          </w:p>
        </w:tc>
      </w:tr>
      <w:tr w:rsidR="001959C1" w:rsidRPr="00992A94" w14:paraId="4B7037AA" w14:textId="77777777" w:rsidTr="000D13C0">
        <w:tc>
          <w:tcPr>
            <w:tcW w:w="1271" w:type="dxa"/>
          </w:tcPr>
          <w:p w14:paraId="477466DF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2-6 Mar</w:t>
            </w:r>
          </w:p>
        </w:tc>
        <w:tc>
          <w:tcPr>
            <w:tcW w:w="4536" w:type="dxa"/>
          </w:tcPr>
          <w:p w14:paraId="579B5DDD" w14:textId="04C53676" w:rsidR="001959C1" w:rsidRPr="000E45DB" w:rsidRDefault="001959C1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ISAR-6 Arctic Conference in Tokyo</w:t>
            </w:r>
            <w:r w:rsidR="00F27EB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F27EBC" w:rsidRPr="00F27EBC">
              <w:rPr>
                <w:rFonts w:ascii="Calibri" w:eastAsia="+mn-ea" w:hAnsi="Calibri" w:cs="+mn-cs"/>
                <w:color w:val="FF0000"/>
                <w:kern w:val="24"/>
                <w:sz w:val="20"/>
                <w:szCs w:val="20"/>
                <w:lang w:val="en-US"/>
              </w:rPr>
              <w:t>Cancelled</w:t>
            </w:r>
          </w:p>
        </w:tc>
        <w:tc>
          <w:tcPr>
            <w:tcW w:w="2268" w:type="dxa"/>
          </w:tcPr>
          <w:p w14:paraId="7E6CD3DA" w14:textId="11368C16" w:rsidR="001959C1" w:rsidRPr="000E45DB" w:rsidRDefault="005833BE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Stein, Hanne </w:t>
            </w:r>
          </w:p>
        </w:tc>
        <w:tc>
          <w:tcPr>
            <w:tcW w:w="2126" w:type="dxa"/>
          </w:tcPr>
          <w:p w14:paraId="300859F7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INTAROS will co-</w:t>
            </w:r>
            <w:proofErr w:type="spellStart"/>
            <w:r>
              <w:rPr>
                <w:sz w:val="20"/>
                <w:szCs w:val="20"/>
                <w:lang w:val="en-US"/>
              </w:rPr>
              <w:t>organise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session</w:t>
            </w:r>
          </w:p>
        </w:tc>
      </w:tr>
      <w:tr w:rsidR="001959C1" w:rsidRPr="000E45DB" w14:paraId="45C3C3CE" w14:textId="77777777" w:rsidTr="000D13C0">
        <w:tc>
          <w:tcPr>
            <w:tcW w:w="1271" w:type="dxa"/>
          </w:tcPr>
          <w:p w14:paraId="2B1453EB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27-30 Mar </w:t>
            </w:r>
          </w:p>
        </w:tc>
        <w:tc>
          <w:tcPr>
            <w:tcW w:w="4536" w:type="dxa"/>
          </w:tcPr>
          <w:p w14:paraId="45E42C12" w14:textId="5AB77754" w:rsidR="001959C1" w:rsidRPr="000E45DB" w:rsidRDefault="001959C1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ASSW in 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Akureyri</w:t>
            </w:r>
            <w:proofErr w:type="spellEnd"/>
            <w:r w:rsidR="00F27EB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F27EBC" w:rsidRPr="00F27EBC">
              <w:rPr>
                <w:rFonts w:ascii="Calibri" w:eastAsia="+mn-ea" w:hAnsi="Calibri" w:cs="+mn-cs"/>
                <w:color w:val="FF0000"/>
                <w:kern w:val="24"/>
                <w:sz w:val="20"/>
                <w:szCs w:val="20"/>
                <w:lang w:val="en-US"/>
              </w:rPr>
              <w:t>Cancelled</w:t>
            </w:r>
          </w:p>
        </w:tc>
        <w:tc>
          <w:tcPr>
            <w:tcW w:w="2268" w:type="dxa"/>
          </w:tcPr>
          <w:p w14:paraId="5D7B963D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93F8AFC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1959C1" w:rsidRPr="000E45DB" w14:paraId="1F6EBB70" w14:textId="77777777" w:rsidTr="000D13C0">
        <w:tc>
          <w:tcPr>
            <w:tcW w:w="1271" w:type="dxa"/>
          </w:tcPr>
          <w:p w14:paraId="023BA303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31Mar-2Apr</w:t>
            </w:r>
          </w:p>
        </w:tc>
        <w:tc>
          <w:tcPr>
            <w:tcW w:w="4536" w:type="dxa"/>
          </w:tcPr>
          <w:p w14:paraId="44E95027" w14:textId="329174B2" w:rsidR="001959C1" w:rsidRPr="000E45DB" w:rsidRDefault="001959C1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AOS in 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Akureyri</w:t>
            </w:r>
            <w:proofErr w:type="spellEnd"/>
            <w:r w:rsidR="00F27EB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F27EBC" w:rsidRPr="00F27EBC">
              <w:rPr>
                <w:rFonts w:ascii="Calibri" w:eastAsia="+mn-ea" w:hAnsi="Calibri" w:cs="+mn-cs"/>
                <w:color w:val="FF0000"/>
                <w:kern w:val="24"/>
                <w:sz w:val="20"/>
                <w:szCs w:val="20"/>
                <w:lang w:val="en-US"/>
              </w:rPr>
              <w:t>Cancelled</w:t>
            </w:r>
          </w:p>
        </w:tc>
        <w:tc>
          <w:tcPr>
            <w:tcW w:w="2268" w:type="dxa"/>
          </w:tcPr>
          <w:p w14:paraId="45B4CC80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4161D4C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CC1B5C" w:rsidRPr="00992A94" w14:paraId="049F77C2" w14:textId="77777777" w:rsidTr="000D13C0">
        <w:tc>
          <w:tcPr>
            <w:tcW w:w="1271" w:type="dxa"/>
          </w:tcPr>
          <w:p w14:paraId="1B2E3F71" w14:textId="3785EB1F" w:rsidR="00CC1B5C" w:rsidRDefault="00CC1B5C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23-24 April</w:t>
            </w:r>
          </w:p>
        </w:tc>
        <w:tc>
          <w:tcPr>
            <w:tcW w:w="4536" w:type="dxa"/>
          </w:tcPr>
          <w:p w14:paraId="584488AC" w14:textId="074E9195" w:rsidR="00CC1B5C" w:rsidRDefault="00CC1B5C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CAATEX-INTAROS workshop at NERSC</w:t>
            </w:r>
            <w:r w:rsidR="00F27EB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F27EBC" w:rsidRPr="005755EE">
              <w:rPr>
                <w:rFonts w:ascii="Calibri" w:eastAsia="+mn-ea" w:hAnsi="Calibri" w:cs="+mn-cs"/>
                <w:color w:val="FF0000"/>
                <w:kern w:val="24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2268" w:type="dxa"/>
          </w:tcPr>
          <w:p w14:paraId="583C1848" w14:textId="41CCF4C6" w:rsidR="00CC1B5C" w:rsidRPr="000E45DB" w:rsidRDefault="004405C6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INTAROS partners in WP6.3 + WP3</w:t>
            </w:r>
          </w:p>
        </w:tc>
        <w:tc>
          <w:tcPr>
            <w:tcW w:w="2126" w:type="dxa"/>
          </w:tcPr>
          <w:p w14:paraId="147C6E48" w14:textId="77777777" w:rsidR="00CC1B5C" w:rsidRDefault="00CC1B5C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1959C1" w:rsidRPr="00992A94" w14:paraId="2FA48A01" w14:textId="77777777" w:rsidTr="000D13C0">
        <w:tc>
          <w:tcPr>
            <w:tcW w:w="1271" w:type="dxa"/>
          </w:tcPr>
          <w:p w14:paraId="76196E75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3-8 May</w:t>
            </w:r>
          </w:p>
        </w:tc>
        <w:tc>
          <w:tcPr>
            <w:tcW w:w="4536" w:type="dxa"/>
          </w:tcPr>
          <w:p w14:paraId="48AF763D" w14:textId="14D884AD" w:rsidR="001959C1" w:rsidRPr="000E45DB" w:rsidRDefault="001959C1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EGU, Vienna</w:t>
            </w:r>
            <w:r w:rsidR="00F27EB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="00F27EBC" w:rsidRPr="00F27EBC">
              <w:rPr>
                <w:rFonts w:ascii="Calibri" w:eastAsia="+mn-ea" w:hAnsi="Calibri" w:cs="+mn-cs"/>
                <w:color w:val="FF0000"/>
                <w:kern w:val="24"/>
                <w:sz w:val="20"/>
                <w:szCs w:val="20"/>
                <w:lang w:val="en-US"/>
              </w:rPr>
              <w:t>Cancelled</w:t>
            </w:r>
          </w:p>
        </w:tc>
        <w:tc>
          <w:tcPr>
            <w:tcW w:w="2268" w:type="dxa"/>
          </w:tcPr>
          <w:p w14:paraId="0E57E631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D26AC15" w14:textId="2434E718" w:rsidR="001959C1" w:rsidRPr="000E45DB" w:rsidRDefault="001A4890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INTAROS will co-</w:t>
            </w:r>
            <w:proofErr w:type="spellStart"/>
            <w:r>
              <w:rPr>
                <w:sz w:val="20"/>
                <w:szCs w:val="20"/>
                <w:lang w:val="en-US"/>
              </w:rPr>
              <w:t>organise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 sessions</w:t>
            </w:r>
          </w:p>
        </w:tc>
      </w:tr>
      <w:tr w:rsidR="001959C1" w:rsidRPr="00992A94" w14:paraId="045D16F4" w14:textId="77777777" w:rsidTr="000D13C0">
        <w:tc>
          <w:tcPr>
            <w:tcW w:w="1271" w:type="dxa"/>
          </w:tcPr>
          <w:p w14:paraId="564F232D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350554E2" w14:textId="77777777" w:rsidR="001959C1" w:rsidRPr="000E45DB" w:rsidRDefault="001959C1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962C48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42D9941" w14:textId="77777777" w:rsidR="001959C1" w:rsidRPr="000E45DB" w:rsidRDefault="001959C1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A050BB" w:rsidRPr="00992A94" w14:paraId="1E21C819" w14:textId="77777777" w:rsidTr="000D13C0">
        <w:tc>
          <w:tcPr>
            <w:tcW w:w="1271" w:type="dxa"/>
          </w:tcPr>
          <w:p w14:paraId="098E4414" w14:textId="55E2BAEB" w:rsidR="00A050BB" w:rsidRPr="000E45DB" w:rsidRDefault="001D05FE" w:rsidP="000D13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17-19 June </w:t>
            </w:r>
          </w:p>
        </w:tc>
        <w:tc>
          <w:tcPr>
            <w:tcW w:w="4536" w:type="dxa"/>
          </w:tcPr>
          <w:p w14:paraId="31D6768D" w14:textId="06C75EF4" w:rsidR="00A050BB" w:rsidRPr="000E45DB" w:rsidRDefault="001D05FE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>EO for Polar Science workshop, Copenhagen</w:t>
            </w:r>
            <w:r w:rsidR="00F27EB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  <w:t xml:space="preserve">, </w:t>
            </w:r>
            <w:r w:rsidR="00F27EBC">
              <w:rPr>
                <w:rFonts w:ascii="Calibri" w:eastAsia="+mn-ea" w:hAnsi="Calibri" w:cs="+mn-cs"/>
                <w:color w:val="FF0000"/>
                <w:kern w:val="24"/>
                <w:sz w:val="20"/>
                <w:szCs w:val="20"/>
                <w:lang w:val="en-US"/>
              </w:rPr>
              <w:t>Postponed</w:t>
            </w:r>
          </w:p>
        </w:tc>
        <w:tc>
          <w:tcPr>
            <w:tcW w:w="2268" w:type="dxa"/>
          </w:tcPr>
          <w:p w14:paraId="0B8EDD69" w14:textId="77777777" w:rsidR="00A050BB" w:rsidRPr="000E45DB" w:rsidRDefault="00A050BB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2D0C4FD" w14:textId="77777777" w:rsidR="00A050BB" w:rsidRPr="000E45DB" w:rsidRDefault="00A050BB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A050BB" w:rsidRPr="00992A94" w14:paraId="6FB547A8" w14:textId="77777777" w:rsidTr="000D13C0">
        <w:tc>
          <w:tcPr>
            <w:tcW w:w="1271" w:type="dxa"/>
          </w:tcPr>
          <w:p w14:paraId="110624AE" w14:textId="77777777" w:rsidR="00A050BB" w:rsidRPr="000E45DB" w:rsidRDefault="00A050BB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33B9D72B" w14:textId="77777777" w:rsidR="00A050BB" w:rsidRPr="000E45DB" w:rsidRDefault="00A050BB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B8049AF" w14:textId="77777777" w:rsidR="00A050BB" w:rsidRPr="000E45DB" w:rsidRDefault="00A050BB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397C034" w14:textId="77777777" w:rsidR="00A050BB" w:rsidRPr="000E45DB" w:rsidRDefault="00A050BB" w:rsidP="000D13C0">
            <w:pPr>
              <w:rPr>
                <w:sz w:val="20"/>
                <w:szCs w:val="20"/>
                <w:lang w:val="en-US"/>
              </w:rPr>
            </w:pPr>
          </w:p>
        </w:tc>
      </w:tr>
      <w:tr w:rsidR="00A050BB" w:rsidRPr="00992A94" w14:paraId="3BF8C2D5" w14:textId="77777777" w:rsidTr="000D13C0">
        <w:tc>
          <w:tcPr>
            <w:tcW w:w="1271" w:type="dxa"/>
          </w:tcPr>
          <w:p w14:paraId="188ADDC9" w14:textId="77777777" w:rsidR="00A050BB" w:rsidRPr="000E45DB" w:rsidRDefault="00A050BB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226B3546" w14:textId="77777777" w:rsidR="00A050BB" w:rsidRPr="000E45DB" w:rsidRDefault="00A050BB" w:rsidP="000D13C0">
            <w:pPr>
              <w:widowControl w:val="0"/>
              <w:autoSpaceDE w:val="0"/>
              <w:autoSpaceDN w:val="0"/>
              <w:adjustRightInd w:val="0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5E77C53" w14:textId="77777777" w:rsidR="00A050BB" w:rsidRPr="000E45DB" w:rsidRDefault="00A050BB" w:rsidP="000D13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C9930FB" w14:textId="77777777" w:rsidR="00A050BB" w:rsidRPr="000E45DB" w:rsidRDefault="00A050BB" w:rsidP="000D13C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55F83F8" w14:textId="3A77EC8A" w:rsidR="0092320D" w:rsidRPr="0092320D" w:rsidRDefault="0092320D" w:rsidP="0092320D">
      <w:pPr>
        <w:rPr>
          <w:b/>
          <w:lang w:val="en-GB"/>
        </w:rPr>
      </w:pPr>
      <w:r w:rsidRPr="0092320D">
        <w:rPr>
          <w:b/>
          <w:lang w:val="en-GB"/>
        </w:rPr>
        <w:tab/>
      </w:r>
      <w:r w:rsidRPr="0092320D">
        <w:rPr>
          <w:b/>
          <w:lang w:val="en-GB"/>
        </w:rPr>
        <w:tab/>
      </w:r>
      <w:r w:rsidRPr="0092320D">
        <w:rPr>
          <w:b/>
          <w:lang w:val="en-GB"/>
        </w:rPr>
        <w:tab/>
      </w:r>
    </w:p>
    <w:p w14:paraId="76B88B27" w14:textId="77777777" w:rsidR="0092320D" w:rsidRPr="00364094" w:rsidRDefault="0092320D" w:rsidP="0092320D">
      <w:pPr>
        <w:rPr>
          <w:lang w:val="en-US"/>
        </w:rPr>
      </w:pPr>
    </w:p>
    <w:p w14:paraId="54F3F946" w14:textId="77777777" w:rsidR="00502D5F" w:rsidRPr="00364094" w:rsidRDefault="00502D5F" w:rsidP="000365E7">
      <w:pPr>
        <w:rPr>
          <w:b/>
          <w:i/>
          <w:sz w:val="24"/>
          <w:szCs w:val="24"/>
          <w:lang w:val="en-US"/>
        </w:rPr>
      </w:pPr>
    </w:p>
    <w:sectPr w:rsidR="00502D5F" w:rsidRPr="00364094" w:rsidSect="008A1743">
      <w:headerReference w:type="default" r:id="rId8"/>
      <w:footerReference w:type="even" r:id="rId9"/>
      <w:footerReference w:type="default" r:id="rId10"/>
      <w:pgSz w:w="11906" w:h="16838"/>
      <w:pgMar w:top="1701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8389" w14:textId="77777777" w:rsidR="00BC7E80" w:rsidRDefault="00BC7E80" w:rsidP="00E06988">
      <w:pPr>
        <w:spacing w:after="0" w:line="240" w:lineRule="auto"/>
      </w:pPr>
      <w:r>
        <w:separator/>
      </w:r>
    </w:p>
  </w:endnote>
  <w:endnote w:type="continuationSeparator" w:id="0">
    <w:p w14:paraId="4C0492FE" w14:textId="77777777" w:rsidR="00BC7E80" w:rsidRDefault="00BC7E80" w:rsidP="00E0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Yu Gothic"/>
    <w:panose1 w:val="020B0604020202020204"/>
    <w:charset w:val="80"/>
    <w:family w:val="swiss"/>
    <w:pitch w:val="default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6B4B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F1A1" w14:textId="77777777" w:rsidR="00893B46" w:rsidRDefault="00893B46" w:rsidP="008A1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FC73" w14:textId="77777777" w:rsidR="00893B46" w:rsidRDefault="00893B46" w:rsidP="008A1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F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D5310" w14:textId="57DC18DA" w:rsidR="00893B46" w:rsidRPr="00045C20" w:rsidRDefault="00893B46" w:rsidP="008A1743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4BAB" w14:textId="77777777" w:rsidR="00BC7E80" w:rsidRDefault="00BC7E80" w:rsidP="00E06988">
      <w:pPr>
        <w:spacing w:after="0" w:line="240" w:lineRule="auto"/>
      </w:pPr>
      <w:r>
        <w:separator/>
      </w:r>
    </w:p>
  </w:footnote>
  <w:footnote w:type="continuationSeparator" w:id="0">
    <w:p w14:paraId="2E1A8A25" w14:textId="77777777" w:rsidR="00BC7E80" w:rsidRDefault="00BC7E80" w:rsidP="00E0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C454" w14:textId="42D70565" w:rsidR="00893B46" w:rsidRPr="00675937" w:rsidRDefault="00893B46" w:rsidP="003B4E85">
    <w:pPr>
      <w:pStyle w:val="Header"/>
      <w:tabs>
        <w:tab w:val="clear" w:pos="4536"/>
        <w:tab w:val="clear" w:pos="9072"/>
        <w:tab w:val="center" w:pos="5529"/>
      </w:tabs>
      <w:rPr>
        <w:i/>
        <w:sz w:val="20"/>
        <w:szCs w:val="20"/>
        <w:lang w:val="en-GB"/>
      </w:rPr>
    </w:pPr>
    <w:r>
      <w:rPr>
        <w:noProof/>
        <w:lang w:val="en-GB" w:eastAsia="en-GB"/>
      </w:rPr>
      <w:drawing>
        <wp:inline distT="0" distB="0" distL="0" distR="0" wp14:anchorId="291A724B" wp14:editId="769F61C3">
          <wp:extent cx="1716311" cy="418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1" cy="43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937">
      <w:rPr>
        <w:lang w:val="en-GB"/>
      </w:rPr>
      <w:tab/>
    </w:r>
    <w:r w:rsidRPr="00675937">
      <w:rPr>
        <w:lang w:val="en-GB"/>
      </w:rPr>
      <w:tab/>
    </w:r>
    <w:r w:rsidR="0083034C">
      <w:rPr>
        <w:i/>
        <w:sz w:val="20"/>
        <w:szCs w:val="20"/>
        <w:lang w:val="en-GB"/>
      </w:rPr>
      <w:t>Mi</w:t>
    </w:r>
    <w:r w:rsidRPr="00675937">
      <w:rPr>
        <w:i/>
        <w:sz w:val="20"/>
        <w:szCs w:val="20"/>
        <w:lang w:val="en-GB"/>
      </w:rPr>
      <w:t>nutes</w:t>
    </w:r>
    <w:r w:rsidRPr="00675937">
      <w:rPr>
        <w:lang w:val="en-GB"/>
      </w:rPr>
      <w:t xml:space="preserve"> </w:t>
    </w:r>
    <w:r w:rsidR="0083034C">
      <w:rPr>
        <w:lang w:val="en-GB"/>
      </w:rPr>
      <w:t xml:space="preserve">of </w:t>
    </w:r>
    <w:r w:rsidRPr="00675937">
      <w:rPr>
        <w:i/>
        <w:sz w:val="20"/>
        <w:szCs w:val="20"/>
        <w:lang w:val="en-GB"/>
      </w:rPr>
      <w:t xml:space="preserve">Executive Board meeting </w:t>
    </w:r>
    <w:r w:rsidR="007D59CB">
      <w:rPr>
        <w:i/>
        <w:sz w:val="20"/>
        <w:szCs w:val="20"/>
        <w:lang w:val="en-GB"/>
      </w:rPr>
      <w:t>2</w:t>
    </w:r>
    <w:r w:rsidR="00AF2EE6">
      <w:rPr>
        <w:i/>
        <w:sz w:val="20"/>
        <w:szCs w:val="20"/>
        <w:lang w:val="en-GB"/>
      </w:rPr>
      <w:t>4 March</w:t>
    </w:r>
    <w:r w:rsidR="007341A3">
      <w:rPr>
        <w:i/>
        <w:sz w:val="20"/>
        <w:szCs w:val="20"/>
        <w:lang w:val="en-GB"/>
      </w:rPr>
      <w:t xml:space="preserve"> </w:t>
    </w:r>
    <w:r w:rsidR="00751890">
      <w:rPr>
        <w:i/>
        <w:sz w:val="20"/>
        <w:szCs w:val="20"/>
        <w:lang w:val="en-GB"/>
      </w:rPr>
      <w:t>20</w:t>
    </w:r>
    <w:r w:rsidR="007D59CB">
      <w:rPr>
        <w:i/>
        <w:sz w:val="20"/>
        <w:szCs w:val="20"/>
        <w:lang w:val="en-GB"/>
      </w:rPr>
      <w:t>20</w:t>
    </w:r>
  </w:p>
  <w:p w14:paraId="09AB8C2E" w14:textId="0B707C03" w:rsidR="00893B46" w:rsidRPr="00675937" w:rsidRDefault="00893B46" w:rsidP="008A1743">
    <w:pPr>
      <w:pStyle w:val="Header"/>
      <w:tabs>
        <w:tab w:val="clear" w:pos="4536"/>
        <w:tab w:val="clear" w:pos="9072"/>
        <w:tab w:val="center" w:pos="10206"/>
      </w:tabs>
      <w:rPr>
        <w:color w:val="5B9BD5" w:themeColor="accent1"/>
        <w:u w:val="single"/>
        <w:lang w:val="en-GB"/>
      </w:rPr>
    </w:pPr>
    <w:r w:rsidRPr="00675937">
      <w:rPr>
        <w:i/>
        <w:color w:val="5B9BD5" w:themeColor="accent1"/>
        <w:sz w:val="20"/>
        <w:szCs w:val="20"/>
        <w:u w:val="single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57B"/>
    <w:multiLevelType w:val="hybridMultilevel"/>
    <w:tmpl w:val="FA9E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3BD"/>
    <w:multiLevelType w:val="hybridMultilevel"/>
    <w:tmpl w:val="1F0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E78"/>
    <w:multiLevelType w:val="hybridMultilevel"/>
    <w:tmpl w:val="2DC2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53A"/>
    <w:multiLevelType w:val="hybridMultilevel"/>
    <w:tmpl w:val="CCC64BE6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1C8A"/>
    <w:multiLevelType w:val="hybridMultilevel"/>
    <w:tmpl w:val="0F129F18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C51"/>
    <w:multiLevelType w:val="hybridMultilevel"/>
    <w:tmpl w:val="60CE357E"/>
    <w:lvl w:ilvl="0" w:tplc="99DC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6A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4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E4361A"/>
    <w:multiLevelType w:val="hybridMultilevel"/>
    <w:tmpl w:val="7584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168E9"/>
    <w:multiLevelType w:val="hybridMultilevel"/>
    <w:tmpl w:val="069CCCCA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C7D04"/>
    <w:multiLevelType w:val="hybridMultilevel"/>
    <w:tmpl w:val="63484844"/>
    <w:lvl w:ilvl="0" w:tplc="8B886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51DEA"/>
    <w:multiLevelType w:val="multilevel"/>
    <w:tmpl w:val="537E8198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A20092"/>
    <w:multiLevelType w:val="multilevel"/>
    <w:tmpl w:val="413A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76AF8"/>
    <w:multiLevelType w:val="multilevel"/>
    <w:tmpl w:val="CFD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FF7C46"/>
    <w:multiLevelType w:val="hybridMultilevel"/>
    <w:tmpl w:val="D0AE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E01F6"/>
    <w:multiLevelType w:val="hybridMultilevel"/>
    <w:tmpl w:val="BCA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46D1F"/>
    <w:multiLevelType w:val="hybridMultilevel"/>
    <w:tmpl w:val="6958D592"/>
    <w:lvl w:ilvl="0" w:tplc="E158A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3408F"/>
    <w:multiLevelType w:val="hybridMultilevel"/>
    <w:tmpl w:val="BB04F900"/>
    <w:lvl w:ilvl="0" w:tplc="E0F6D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97D"/>
    <w:multiLevelType w:val="hybridMultilevel"/>
    <w:tmpl w:val="FF1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1304D"/>
    <w:multiLevelType w:val="hybridMultilevel"/>
    <w:tmpl w:val="D132F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436A"/>
    <w:multiLevelType w:val="multilevel"/>
    <w:tmpl w:val="FF8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2C4F28"/>
    <w:multiLevelType w:val="hybridMultilevel"/>
    <w:tmpl w:val="A5F64A52"/>
    <w:lvl w:ilvl="0" w:tplc="542A4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34AAD"/>
    <w:multiLevelType w:val="multilevel"/>
    <w:tmpl w:val="2FA41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B7BBD"/>
    <w:multiLevelType w:val="multilevel"/>
    <w:tmpl w:val="BC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1A26E4"/>
    <w:multiLevelType w:val="hybridMultilevel"/>
    <w:tmpl w:val="32E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50029"/>
    <w:multiLevelType w:val="multilevel"/>
    <w:tmpl w:val="956A6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10D25"/>
    <w:multiLevelType w:val="hybridMultilevel"/>
    <w:tmpl w:val="ECA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27580"/>
    <w:multiLevelType w:val="hybridMultilevel"/>
    <w:tmpl w:val="F496A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F3AB2"/>
    <w:multiLevelType w:val="hybridMultilevel"/>
    <w:tmpl w:val="B5CE340E"/>
    <w:lvl w:ilvl="0" w:tplc="E158A1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26D8C"/>
    <w:multiLevelType w:val="multilevel"/>
    <w:tmpl w:val="DA3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355F18"/>
    <w:multiLevelType w:val="hybridMultilevel"/>
    <w:tmpl w:val="EB34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736BF"/>
    <w:multiLevelType w:val="hybridMultilevel"/>
    <w:tmpl w:val="145A3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DE544A"/>
    <w:multiLevelType w:val="hybridMultilevel"/>
    <w:tmpl w:val="7B46BF9C"/>
    <w:lvl w:ilvl="0" w:tplc="608E7BA2">
      <w:start w:val="1"/>
      <w:numFmt w:val="decimal"/>
      <w:lvlText w:val="(%1)"/>
      <w:lvlJc w:val="left"/>
      <w:pPr>
        <w:ind w:left="720" w:hanging="360"/>
      </w:pPr>
      <w:rPr>
        <w:rFonts w:cs="Helvetic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15"/>
  </w:num>
  <w:num w:numId="5">
    <w:abstractNumId w:val="3"/>
  </w:num>
  <w:num w:numId="6">
    <w:abstractNumId w:val="7"/>
  </w:num>
  <w:num w:numId="7">
    <w:abstractNumId w:val="4"/>
  </w:num>
  <w:num w:numId="8">
    <w:abstractNumId w:val="22"/>
  </w:num>
  <w:num w:numId="9">
    <w:abstractNumId w:val="0"/>
  </w:num>
  <w:num w:numId="10">
    <w:abstractNumId w:val="16"/>
  </w:num>
  <w:num w:numId="11">
    <w:abstractNumId w:val="24"/>
  </w:num>
  <w:num w:numId="12">
    <w:abstractNumId w:val="1"/>
  </w:num>
  <w:num w:numId="13">
    <w:abstractNumId w:val="2"/>
  </w:num>
  <w:num w:numId="14">
    <w:abstractNumId w:val="25"/>
  </w:num>
  <w:num w:numId="15">
    <w:abstractNumId w:val="9"/>
  </w:num>
  <w:num w:numId="16">
    <w:abstractNumId w:val="30"/>
  </w:num>
  <w:num w:numId="17">
    <w:abstractNumId w:val="19"/>
  </w:num>
  <w:num w:numId="18">
    <w:abstractNumId w:val="12"/>
  </w:num>
  <w:num w:numId="19">
    <w:abstractNumId w:val="28"/>
  </w:num>
  <w:num w:numId="20">
    <w:abstractNumId w:val="6"/>
  </w:num>
  <w:num w:numId="21">
    <w:abstractNumId w:val="14"/>
  </w:num>
  <w:num w:numId="22">
    <w:abstractNumId w:val="26"/>
  </w:num>
  <w:num w:numId="23">
    <w:abstractNumId w:val="21"/>
  </w:num>
  <w:num w:numId="24">
    <w:abstractNumId w:val="13"/>
  </w:num>
  <w:num w:numId="25">
    <w:abstractNumId w:val="27"/>
  </w:num>
  <w:num w:numId="26">
    <w:abstractNumId w:val="23"/>
  </w:num>
  <w:num w:numId="27">
    <w:abstractNumId w:val="10"/>
  </w:num>
  <w:num w:numId="28">
    <w:abstractNumId w:val="18"/>
  </w:num>
  <w:num w:numId="29">
    <w:abstractNumId w:val="20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19"/>
    <w:rsid w:val="000005CB"/>
    <w:rsid w:val="00003B1B"/>
    <w:rsid w:val="00004E8A"/>
    <w:rsid w:val="00007327"/>
    <w:rsid w:val="000145BE"/>
    <w:rsid w:val="000245CE"/>
    <w:rsid w:val="0002668F"/>
    <w:rsid w:val="000307A1"/>
    <w:rsid w:val="00031DD0"/>
    <w:rsid w:val="00034A12"/>
    <w:rsid w:val="00034A84"/>
    <w:rsid w:val="000365E7"/>
    <w:rsid w:val="0004186E"/>
    <w:rsid w:val="00045C20"/>
    <w:rsid w:val="00050991"/>
    <w:rsid w:val="00061833"/>
    <w:rsid w:val="00064D5F"/>
    <w:rsid w:val="00066C19"/>
    <w:rsid w:val="00067E2E"/>
    <w:rsid w:val="00071D90"/>
    <w:rsid w:val="000735E1"/>
    <w:rsid w:val="00073920"/>
    <w:rsid w:val="00076AEA"/>
    <w:rsid w:val="0007709D"/>
    <w:rsid w:val="0008475D"/>
    <w:rsid w:val="000902A4"/>
    <w:rsid w:val="00090F9F"/>
    <w:rsid w:val="000A1DE4"/>
    <w:rsid w:val="000A515E"/>
    <w:rsid w:val="000A6793"/>
    <w:rsid w:val="000B4F84"/>
    <w:rsid w:val="000C029B"/>
    <w:rsid w:val="000C07C2"/>
    <w:rsid w:val="000C30EF"/>
    <w:rsid w:val="000D0C53"/>
    <w:rsid w:val="000D6A74"/>
    <w:rsid w:val="000D6B99"/>
    <w:rsid w:val="000D6D9F"/>
    <w:rsid w:val="000D7F51"/>
    <w:rsid w:val="000E3B40"/>
    <w:rsid w:val="000E443A"/>
    <w:rsid w:val="000E450E"/>
    <w:rsid w:val="000E61E8"/>
    <w:rsid w:val="000E75C2"/>
    <w:rsid w:val="000E7983"/>
    <w:rsid w:val="000F06F4"/>
    <w:rsid w:val="000F0F12"/>
    <w:rsid w:val="000F1D16"/>
    <w:rsid w:val="000F4859"/>
    <w:rsid w:val="000F6FA8"/>
    <w:rsid w:val="00100BCB"/>
    <w:rsid w:val="00102E44"/>
    <w:rsid w:val="00104017"/>
    <w:rsid w:val="00105661"/>
    <w:rsid w:val="00113130"/>
    <w:rsid w:val="00115376"/>
    <w:rsid w:val="001216F8"/>
    <w:rsid w:val="00122E3E"/>
    <w:rsid w:val="00122F9C"/>
    <w:rsid w:val="00123815"/>
    <w:rsid w:val="00125A16"/>
    <w:rsid w:val="00125FC6"/>
    <w:rsid w:val="00136F63"/>
    <w:rsid w:val="001375A9"/>
    <w:rsid w:val="0014253B"/>
    <w:rsid w:val="00142D9C"/>
    <w:rsid w:val="00143DEC"/>
    <w:rsid w:val="00144417"/>
    <w:rsid w:val="001475EE"/>
    <w:rsid w:val="00155F26"/>
    <w:rsid w:val="00160E77"/>
    <w:rsid w:val="00167AEE"/>
    <w:rsid w:val="00173AD6"/>
    <w:rsid w:val="0018430E"/>
    <w:rsid w:val="00184D72"/>
    <w:rsid w:val="00186089"/>
    <w:rsid w:val="0019560D"/>
    <w:rsid w:val="001959C1"/>
    <w:rsid w:val="001965EC"/>
    <w:rsid w:val="001A003E"/>
    <w:rsid w:val="001A4890"/>
    <w:rsid w:val="001B1E73"/>
    <w:rsid w:val="001C1BCF"/>
    <w:rsid w:val="001D05FE"/>
    <w:rsid w:val="001D3D50"/>
    <w:rsid w:val="001D4369"/>
    <w:rsid w:val="001D45E2"/>
    <w:rsid w:val="001E097E"/>
    <w:rsid w:val="001E31A0"/>
    <w:rsid w:val="001E656D"/>
    <w:rsid w:val="001E7336"/>
    <w:rsid w:val="001E7DEB"/>
    <w:rsid w:val="001F3C20"/>
    <w:rsid w:val="001F5E47"/>
    <w:rsid w:val="001F5FD7"/>
    <w:rsid w:val="00201069"/>
    <w:rsid w:val="00201935"/>
    <w:rsid w:val="002049A8"/>
    <w:rsid w:val="002059AE"/>
    <w:rsid w:val="002112D6"/>
    <w:rsid w:val="00216616"/>
    <w:rsid w:val="00216BFD"/>
    <w:rsid w:val="002209F3"/>
    <w:rsid w:val="0022252F"/>
    <w:rsid w:val="00222C95"/>
    <w:rsid w:val="00225820"/>
    <w:rsid w:val="00226DD2"/>
    <w:rsid w:val="002313DF"/>
    <w:rsid w:val="00235E81"/>
    <w:rsid w:val="00236D5A"/>
    <w:rsid w:val="00236EC8"/>
    <w:rsid w:val="00244C00"/>
    <w:rsid w:val="00250EA8"/>
    <w:rsid w:val="00253C4A"/>
    <w:rsid w:val="00266B8F"/>
    <w:rsid w:val="00266E9A"/>
    <w:rsid w:val="00270CCF"/>
    <w:rsid w:val="00271BBA"/>
    <w:rsid w:val="0027442F"/>
    <w:rsid w:val="0027506B"/>
    <w:rsid w:val="00275E51"/>
    <w:rsid w:val="00277889"/>
    <w:rsid w:val="00285748"/>
    <w:rsid w:val="00286E8E"/>
    <w:rsid w:val="0029047B"/>
    <w:rsid w:val="00292FB4"/>
    <w:rsid w:val="00294497"/>
    <w:rsid w:val="002950EC"/>
    <w:rsid w:val="002A0BBD"/>
    <w:rsid w:val="002B0D0F"/>
    <w:rsid w:val="002B2E03"/>
    <w:rsid w:val="002B37AF"/>
    <w:rsid w:val="002B497C"/>
    <w:rsid w:val="002B52CA"/>
    <w:rsid w:val="002C3C04"/>
    <w:rsid w:val="002C63E5"/>
    <w:rsid w:val="002D3C1E"/>
    <w:rsid w:val="002D684A"/>
    <w:rsid w:val="002D6A32"/>
    <w:rsid w:val="002E0FF2"/>
    <w:rsid w:val="002E2775"/>
    <w:rsid w:val="002E50B6"/>
    <w:rsid w:val="002F2928"/>
    <w:rsid w:val="002F2F51"/>
    <w:rsid w:val="002F5EBE"/>
    <w:rsid w:val="00306359"/>
    <w:rsid w:val="0031011B"/>
    <w:rsid w:val="003104A2"/>
    <w:rsid w:val="00310D8B"/>
    <w:rsid w:val="0031128F"/>
    <w:rsid w:val="003138DD"/>
    <w:rsid w:val="00320F7F"/>
    <w:rsid w:val="0032211D"/>
    <w:rsid w:val="0032213B"/>
    <w:rsid w:val="0032251B"/>
    <w:rsid w:val="003226D7"/>
    <w:rsid w:val="00323B57"/>
    <w:rsid w:val="00324E86"/>
    <w:rsid w:val="003273C7"/>
    <w:rsid w:val="00330594"/>
    <w:rsid w:val="00331A7A"/>
    <w:rsid w:val="003321C0"/>
    <w:rsid w:val="0033283B"/>
    <w:rsid w:val="003336C0"/>
    <w:rsid w:val="003340A0"/>
    <w:rsid w:val="0033467B"/>
    <w:rsid w:val="00334DB7"/>
    <w:rsid w:val="00335C1F"/>
    <w:rsid w:val="0033733F"/>
    <w:rsid w:val="0034058D"/>
    <w:rsid w:val="00341631"/>
    <w:rsid w:val="00341754"/>
    <w:rsid w:val="00341A2F"/>
    <w:rsid w:val="00343A48"/>
    <w:rsid w:val="00344CB1"/>
    <w:rsid w:val="00344F9F"/>
    <w:rsid w:val="00345844"/>
    <w:rsid w:val="00345BEF"/>
    <w:rsid w:val="003466D5"/>
    <w:rsid w:val="00350111"/>
    <w:rsid w:val="003533F0"/>
    <w:rsid w:val="00353943"/>
    <w:rsid w:val="00353B58"/>
    <w:rsid w:val="00354890"/>
    <w:rsid w:val="00357EE1"/>
    <w:rsid w:val="00364094"/>
    <w:rsid w:val="00364514"/>
    <w:rsid w:val="00367F5C"/>
    <w:rsid w:val="003763D4"/>
    <w:rsid w:val="00376565"/>
    <w:rsid w:val="00384ADA"/>
    <w:rsid w:val="00387AEA"/>
    <w:rsid w:val="003904FF"/>
    <w:rsid w:val="00390C56"/>
    <w:rsid w:val="00391A67"/>
    <w:rsid w:val="0039245F"/>
    <w:rsid w:val="00394D52"/>
    <w:rsid w:val="003A259E"/>
    <w:rsid w:val="003A2CB1"/>
    <w:rsid w:val="003A475F"/>
    <w:rsid w:val="003A518C"/>
    <w:rsid w:val="003A528C"/>
    <w:rsid w:val="003A784D"/>
    <w:rsid w:val="003B03EF"/>
    <w:rsid w:val="003B2848"/>
    <w:rsid w:val="003B4E85"/>
    <w:rsid w:val="003B7025"/>
    <w:rsid w:val="003B72B3"/>
    <w:rsid w:val="003C055F"/>
    <w:rsid w:val="003C1A1F"/>
    <w:rsid w:val="003C1D17"/>
    <w:rsid w:val="003C40DA"/>
    <w:rsid w:val="003C7EF6"/>
    <w:rsid w:val="003D1F65"/>
    <w:rsid w:val="003D2AEB"/>
    <w:rsid w:val="003D34BA"/>
    <w:rsid w:val="003D5DA5"/>
    <w:rsid w:val="003D670E"/>
    <w:rsid w:val="003D6CEC"/>
    <w:rsid w:val="003E0A8C"/>
    <w:rsid w:val="003E16C5"/>
    <w:rsid w:val="003E3769"/>
    <w:rsid w:val="003E554F"/>
    <w:rsid w:val="003E7478"/>
    <w:rsid w:val="003F307B"/>
    <w:rsid w:val="003F4017"/>
    <w:rsid w:val="003F72C7"/>
    <w:rsid w:val="00402A49"/>
    <w:rsid w:val="00402C25"/>
    <w:rsid w:val="00404641"/>
    <w:rsid w:val="00405B9E"/>
    <w:rsid w:val="00406667"/>
    <w:rsid w:val="00410843"/>
    <w:rsid w:val="00411195"/>
    <w:rsid w:val="00411E16"/>
    <w:rsid w:val="00413331"/>
    <w:rsid w:val="0042298D"/>
    <w:rsid w:val="0042782E"/>
    <w:rsid w:val="00427B14"/>
    <w:rsid w:val="0044002B"/>
    <w:rsid w:val="004405C6"/>
    <w:rsid w:val="00441607"/>
    <w:rsid w:val="00441BA1"/>
    <w:rsid w:val="00444CA9"/>
    <w:rsid w:val="0044626C"/>
    <w:rsid w:val="00455807"/>
    <w:rsid w:val="0045643C"/>
    <w:rsid w:val="00462B9D"/>
    <w:rsid w:val="00464273"/>
    <w:rsid w:val="00475638"/>
    <w:rsid w:val="0047563F"/>
    <w:rsid w:val="004761E8"/>
    <w:rsid w:val="0048302A"/>
    <w:rsid w:val="004902B4"/>
    <w:rsid w:val="004912E0"/>
    <w:rsid w:val="004936D0"/>
    <w:rsid w:val="0049509A"/>
    <w:rsid w:val="0049529E"/>
    <w:rsid w:val="0049680A"/>
    <w:rsid w:val="0049767B"/>
    <w:rsid w:val="004A03FB"/>
    <w:rsid w:val="004A0B50"/>
    <w:rsid w:val="004A492F"/>
    <w:rsid w:val="004A5657"/>
    <w:rsid w:val="004B4B39"/>
    <w:rsid w:val="004B7A40"/>
    <w:rsid w:val="004E1720"/>
    <w:rsid w:val="004E287E"/>
    <w:rsid w:val="004E3E4B"/>
    <w:rsid w:val="004E5118"/>
    <w:rsid w:val="004E5847"/>
    <w:rsid w:val="004E6912"/>
    <w:rsid w:val="004F0013"/>
    <w:rsid w:val="004F0E8D"/>
    <w:rsid w:val="004F3391"/>
    <w:rsid w:val="004F6EFC"/>
    <w:rsid w:val="005013CB"/>
    <w:rsid w:val="0050180C"/>
    <w:rsid w:val="0050191D"/>
    <w:rsid w:val="00501BB2"/>
    <w:rsid w:val="00502D5F"/>
    <w:rsid w:val="005068DC"/>
    <w:rsid w:val="005110FD"/>
    <w:rsid w:val="00513126"/>
    <w:rsid w:val="005164AA"/>
    <w:rsid w:val="005169A2"/>
    <w:rsid w:val="005224CB"/>
    <w:rsid w:val="005235E2"/>
    <w:rsid w:val="00524DD1"/>
    <w:rsid w:val="00527B33"/>
    <w:rsid w:val="00535EC6"/>
    <w:rsid w:val="00537795"/>
    <w:rsid w:val="00541A45"/>
    <w:rsid w:val="00544B62"/>
    <w:rsid w:val="0055141E"/>
    <w:rsid w:val="005554F7"/>
    <w:rsid w:val="00562585"/>
    <w:rsid w:val="00564BBA"/>
    <w:rsid w:val="00564C3D"/>
    <w:rsid w:val="005670AB"/>
    <w:rsid w:val="00567E0A"/>
    <w:rsid w:val="00573BCD"/>
    <w:rsid w:val="005755EE"/>
    <w:rsid w:val="005833BE"/>
    <w:rsid w:val="00584F9D"/>
    <w:rsid w:val="005938D0"/>
    <w:rsid w:val="0059540D"/>
    <w:rsid w:val="0059745E"/>
    <w:rsid w:val="005A7F2B"/>
    <w:rsid w:val="005B37DC"/>
    <w:rsid w:val="005B56A5"/>
    <w:rsid w:val="005C3047"/>
    <w:rsid w:val="005C3EBE"/>
    <w:rsid w:val="005C5211"/>
    <w:rsid w:val="005C6AB1"/>
    <w:rsid w:val="005C73B0"/>
    <w:rsid w:val="005D02D5"/>
    <w:rsid w:val="005D064A"/>
    <w:rsid w:val="005D42F6"/>
    <w:rsid w:val="005D624C"/>
    <w:rsid w:val="005E0DEB"/>
    <w:rsid w:val="005E3A2A"/>
    <w:rsid w:val="005F2F0C"/>
    <w:rsid w:val="005F58F6"/>
    <w:rsid w:val="005F739A"/>
    <w:rsid w:val="006038E5"/>
    <w:rsid w:val="00604839"/>
    <w:rsid w:val="0060559F"/>
    <w:rsid w:val="00606654"/>
    <w:rsid w:val="0061330A"/>
    <w:rsid w:val="006159BD"/>
    <w:rsid w:val="00621322"/>
    <w:rsid w:val="00622836"/>
    <w:rsid w:val="00625CA3"/>
    <w:rsid w:val="0062706D"/>
    <w:rsid w:val="00627D83"/>
    <w:rsid w:val="006300F4"/>
    <w:rsid w:val="00630A03"/>
    <w:rsid w:val="00630B57"/>
    <w:rsid w:val="00633FF2"/>
    <w:rsid w:val="00640C2D"/>
    <w:rsid w:val="00642C07"/>
    <w:rsid w:val="00650C6D"/>
    <w:rsid w:val="00651329"/>
    <w:rsid w:val="00652B2A"/>
    <w:rsid w:val="00660705"/>
    <w:rsid w:val="006620BB"/>
    <w:rsid w:val="006641E4"/>
    <w:rsid w:val="00664F6E"/>
    <w:rsid w:val="00665EE5"/>
    <w:rsid w:val="00666A32"/>
    <w:rsid w:val="006702A7"/>
    <w:rsid w:val="00670A22"/>
    <w:rsid w:val="006728F4"/>
    <w:rsid w:val="00675937"/>
    <w:rsid w:val="006865B3"/>
    <w:rsid w:val="00692837"/>
    <w:rsid w:val="006A65DF"/>
    <w:rsid w:val="006A75DB"/>
    <w:rsid w:val="006A7A5B"/>
    <w:rsid w:val="006B055E"/>
    <w:rsid w:val="006B1524"/>
    <w:rsid w:val="006B303E"/>
    <w:rsid w:val="006B3D15"/>
    <w:rsid w:val="006B7DA0"/>
    <w:rsid w:val="006C08D9"/>
    <w:rsid w:val="006C389C"/>
    <w:rsid w:val="006C3A8B"/>
    <w:rsid w:val="006C59D5"/>
    <w:rsid w:val="006D0823"/>
    <w:rsid w:val="006D1660"/>
    <w:rsid w:val="006D3DFB"/>
    <w:rsid w:val="006D51C3"/>
    <w:rsid w:val="006E00B9"/>
    <w:rsid w:val="006E0AFB"/>
    <w:rsid w:val="006E26B8"/>
    <w:rsid w:val="006E318C"/>
    <w:rsid w:val="006E37DF"/>
    <w:rsid w:val="006E46AF"/>
    <w:rsid w:val="006E6314"/>
    <w:rsid w:val="006E740A"/>
    <w:rsid w:val="006F0C1D"/>
    <w:rsid w:val="006F144C"/>
    <w:rsid w:val="00707D6E"/>
    <w:rsid w:val="0071125E"/>
    <w:rsid w:val="007144AF"/>
    <w:rsid w:val="0072097D"/>
    <w:rsid w:val="00721182"/>
    <w:rsid w:val="00721260"/>
    <w:rsid w:val="00722E5C"/>
    <w:rsid w:val="007233DF"/>
    <w:rsid w:val="00725182"/>
    <w:rsid w:val="00726400"/>
    <w:rsid w:val="007264F9"/>
    <w:rsid w:val="007264FB"/>
    <w:rsid w:val="00727D31"/>
    <w:rsid w:val="00731BE5"/>
    <w:rsid w:val="00733ACD"/>
    <w:rsid w:val="007341A3"/>
    <w:rsid w:val="007343B3"/>
    <w:rsid w:val="00735CB7"/>
    <w:rsid w:val="00736816"/>
    <w:rsid w:val="00741694"/>
    <w:rsid w:val="007438B8"/>
    <w:rsid w:val="00744506"/>
    <w:rsid w:val="007471FE"/>
    <w:rsid w:val="007516D1"/>
    <w:rsid w:val="00751890"/>
    <w:rsid w:val="00753476"/>
    <w:rsid w:val="007548A8"/>
    <w:rsid w:val="00754DE1"/>
    <w:rsid w:val="00755544"/>
    <w:rsid w:val="00762B7D"/>
    <w:rsid w:val="00764523"/>
    <w:rsid w:val="0076464F"/>
    <w:rsid w:val="00766198"/>
    <w:rsid w:val="00771247"/>
    <w:rsid w:val="00773580"/>
    <w:rsid w:val="0077690D"/>
    <w:rsid w:val="007830B6"/>
    <w:rsid w:val="00797B20"/>
    <w:rsid w:val="007A1930"/>
    <w:rsid w:val="007A4FAA"/>
    <w:rsid w:val="007B1E49"/>
    <w:rsid w:val="007B4802"/>
    <w:rsid w:val="007B6104"/>
    <w:rsid w:val="007C1E3C"/>
    <w:rsid w:val="007D0893"/>
    <w:rsid w:val="007D387F"/>
    <w:rsid w:val="007D45B0"/>
    <w:rsid w:val="007D59CB"/>
    <w:rsid w:val="007D5E02"/>
    <w:rsid w:val="007E0917"/>
    <w:rsid w:val="007E148C"/>
    <w:rsid w:val="007E1DFD"/>
    <w:rsid w:val="007E2748"/>
    <w:rsid w:val="007E28EB"/>
    <w:rsid w:val="007E3A0D"/>
    <w:rsid w:val="007E7840"/>
    <w:rsid w:val="007F1938"/>
    <w:rsid w:val="007F30E0"/>
    <w:rsid w:val="00800979"/>
    <w:rsid w:val="00803017"/>
    <w:rsid w:val="00803094"/>
    <w:rsid w:val="0080422B"/>
    <w:rsid w:val="00805A06"/>
    <w:rsid w:val="00810EAE"/>
    <w:rsid w:val="0081344F"/>
    <w:rsid w:val="0081498D"/>
    <w:rsid w:val="00821036"/>
    <w:rsid w:val="00821B0A"/>
    <w:rsid w:val="0082363A"/>
    <w:rsid w:val="0083034C"/>
    <w:rsid w:val="0083280C"/>
    <w:rsid w:val="008338E4"/>
    <w:rsid w:val="00834D1F"/>
    <w:rsid w:val="00836B80"/>
    <w:rsid w:val="008415CE"/>
    <w:rsid w:val="00841C5E"/>
    <w:rsid w:val="00842512"/>
    <w:rsid w:val="008459F7"/>
    <w:rsid w:val="008460B2"/>
    <w:rsid w:val="0085092D"/>
    <w:rsid w:val="008572A4"/>
    <w:rsid w:val="00860E61"/>
    <w:rsid w:val="00861D5A"/>
    <w:rsid w:val="008636BE"/>
    <w:rsid w:val="008637EC"/>
    <w:rsid w:val="00864E86"/>
    <w:rsid w:val="0086505B"/>
    <w:rsid w:val="0086772D"/>
    <w:rsid w:val="00870382"/>
    <w:rsid w:val="00870BB9"/>
    <w:rsid w:val="00872365"/>
    <w:rsid w:val="0087565E"/>
    <w:rsid w:val="00877D49"/>
    <w:rsid w:val="00877EC3"/>
    <w:rsid w:val="00880D5F"/>
    <w:rsid w:val="00881DFE"/>
    <w:rsid w:val="0088518D"/>
    <w:rsid w:val="008873FD"/>
    <w:rsid w:val="008914F4"/>
    <w:rsid w:val="00893B46"/>
    <w:rsid w:val="008A032D"/>
    <w:rsid w:val="008A059E"/>
    <w:rsid w:val="008A1743"/>
    <w:rsid w:val="008A4458"/>
    <w:rsid w:val="008A5A8E"/>
    <w:rsid w:val="008A5E5C"/>
    <w:rsid w:val="008A6653"/>
    <w:rsid w:val="008B1DA2"/>
    <w:rsid w:val="008B2DFE"/>
    <w:rsid w:val="008B3A14"/>
    <w:rsid w:val="008B483A"/>
    <w:rsid w:val="008C1D39"/>
    <w:rsid w:val="008C5483"/>
    <w:rsid w:val="008D3472"/>
    <w:rsid w:val="008D735A"/>
    <w:rsid w:val="008D7E94"/>
    <w:rsid w:val="008E0A68"/>
    <w:rsid w:val="008E3E34"/>
    <w:rsid w:val="008E7EFF"/>
    <w:rsid w:val="008F34BC"/>
    <w:rsid w:val="009022F0"/>
    <w:rsid w:val="00902BCA"/>
    <w:rsid w:val="00902F66"/>
    <w:rsid w:val="009126BC"/>
    <w:rsid w:val="00913F1A"/>
    <w:rsid w:val="009145D6"/>
    <w:rsid w:val="00921876"/>
    <w:rsid w:val="00921D5C"/>
    <w:rsid w:val="0092308B"/>
    <w:rsid w:val="0092320D"/>
    <w:rsid w:val="00923E8F"/>
    <w:rsid w:val="00926C22"/>
    <w:rsid w:val="009340C2"/>
    <w:rsid w:val="00940DA2"/>
    <w:rsid w:val="00941995"/>
    <w:rsid w:val="00943CE9"/>
    <w:rsid w:val="00952906"/>
    <w:rsid w:val="009562F9"/>
    <w:rsid w:val="009573B3"/>
    <w:rsid w:val="00957EDC"/>
    <w:rsid w:val="009612B4"/>
    <w:rsid w:val="009615F7"/>
    <w:rsid w:val="0096291B"/>
    <w:rsid w:val="00964EA4"/>
    <w:rsid w:val="0096546E"/>
    <w:rsid w:val="00965BEA"/>
    <w:rsid w:val="00974D7C"/>
    <w:rsid w:val="00975632"/>
    <w:rsid w:val="00981955"/>
    <w:rsid w:val="00981ACA"/>
    <w:rsid w:val="00981C74"/>
    <w:rsid w:val="00984CE8"/>
    <w:rsid w:val="009905F9"/>
    <w:rsid w:val="00992A94"/>
    <w:rsid w:val="009964AE"/>
    <w:rsid w:val="009964DC"/>
    <w:rsid w:val="009A18C1"/>
    <w:rsid w:val="009A37B8"/>
    <w:rsid w:val="009A3B91"/>
    <w:rsid w:val="009A5B94"/>
    <w:rsid w:val="009B3B88"/>
    <w:rsid w:val="009B3B8E"/>
    <w:rsid w:val="009B4D8F"/>
    <w:rsid w:val="009B5C8C"/>
    <w:rsid w:val="009C199D"/>
    <w:rsid w:val="009C1AD3"/>
    <w:rsid w:val="009C1C34"/>
    <w:rsid w:val="009C481E"/>
    <w:rsid w:val="009C5EC4"/>
    <w:rsid w:val="009C6BEF"/>
    <w:rsid w:val="009D64D0"/>
    <w:rsid w:val="009D76C3"/>
    <w:rsid w:val="009D7E58"/>
    <w:rsid w:val="009E1192"/>
    <w:rsid w:val="009E5115"/>
    <w:rsid w:val="009E63E7"/>
    <w:rsid w:val="009F0CC6"/>
    <w:rsid w:val="009F2E8A"/>
    <w:rsid w:val="009F76AB"/>
    <w:rsid w:val="00A04780"/>
    <w:rsid w:val="00A050BB"/>
    <w:rsid w:val="00A06F80"/>
    <w:rsid w:val="00A122A5"/>
    <w:rsid w:val="00A14D2D"/>
    <w:rsid w:val="00A17056"/>
    <w:rsid w:val="00A26960"/>
    <w:rsid w:val="00A27D8D"/>
    <w:rsid w:val="00A355E5"/>
    <w:rsid w:val="00A36DF6"/>
    <w:rsid w:val="00A37833"/>
    <w:rsid w:val="00A408D5"/>
    <w:rsid w:val="00A42FDF"/>
    <w:rsid w:val="00A452FE"/>
    <w:rsid w:val="00A52D9C"/>
    <w:rsid w:val="00A63925"/>
    <w:rsid w:val="00A639F6"/>
    <w:rsid w:val="00A65DFC"/>
    <w:rsid w:val="00A7434E"/>
    <w:rsid w:val="00A74C36"/>
    <w:rsid w:val="00A85775"/>
    <w:rsid w:val="00A86D75"/>
    <w:rsid w:val="00A907C3"/>
    <w:rsid w:val="00A91983"/>
    <w:rsid w:val="00AA1619"/>
    <w:rsid w:val="00AA247E"/>
    <w:rsid w:val="00AA796F"/>
    <w:rsid w:val="00AA7C9B"/>
    <w:rsid w:val="00AB1188"/>
    <w:rsid w:val="00AB54C0"/>
    <w:rsid w:val="00AC0472"/>
    <w:rsid w:val="00AC1E14"/>
    <w:rsid w:val="00AC61D8"/>
    <w:rsid w:val="00AC65E4"/>
    <w:rsid w:val="00AD5A3A"/>
    <w:rsid w:val="00AE00DB"/>
    <w:rsid w:val="00AE0CC2"/>
    <w:rsid w:val="00AE1A6E"/>
    <w:rsid w:val="00AE38F0"/>
    <w:rsid w:val="00AE42C8"/>
    <w:rsid w:val="00AE5342"/>
    <w:rsid w:val="00AF2DDF"/>
    <w:rsid w:val="00AF2EE6"/>
    <w:rsid w:val="00AF36E5"/>
    <w:rsid w:val="00AF421E"/>
    <w:rsid w:val="00AF457E"/>
    <w:rsid w:val="00AF49C9"/>
    <w:rsid w:val="00B0247B"/>
    <w:rsid w:val="00B0742F"/>
    <w:rsid w:val="00B079ED"/>
    <w:rsid w:val="00B109D3"/>
    <w:rsid w:val="00B10E1B"/>
    <w:rsid w:val="00B13D08"/>
    <w:rsid w:val="00B15227"/>
    <w:rsid w:val="00B15C28"/>
    <w:rsid w:val="00B17A13"/>
    <w:rsid w:val="00B2034A"/>
    <w:rsid w:val="00B20A61"/>
    <w:rsid w:val="00B20B58"/>
    <w:rsid w:val="00B224BF"/>
    <w:rsid w:val="00B22597"/>
    <w:rsid w:val="00B22867"/>
    <w:rsid w:val="00B2330B"/>
    <w:rsid w:val="00B307AC"/>
    <w:rsid w:val="00B307F5"/>
    <w:rsid w:val="00B30B52"/>
    <w:rsid w:val="00B31C16"/>
    <w:rsid w:val="00B409BE"/>
    <w:rsid w:val="00B43530"/>
    <w:rsid w:val="00B4646D"/>
    <w:rsid w:val="00B50494"/>
    <w:rsid w:val="00B51888"/>
    <w:rsid w:val="00B52104"/>
    <w:rsid w:val="00B53388"/>
    <w:rsid w:val="00B554AF"/>
    <w:rsid w:val="00B60500"/>
    <w:rsid w:val="00B65900"/>
    <w:rsid w:val="00B713E2"/>
    <w:rsid w:val="00B7224B"/>
    <w:rsid w:val="00B726B7"/>
    <w:rsid w:val="00B745A4"/>
    <w:rsid w:val="00B766BC"/>
    <w:rsid w:val="00B7779F"/>
    <w:rsid w:val="00B77D1D"/>
    <w:rsid w:val="00B82CD3"/>
    <w:rsid w:val="00B845F1"/>
    <w:rsid w:val="00B84A27"/>
    <w:rsid w:val="00B84BEA"/>
    <w:rsid w:val="00B867DC"/>
    <w:rsid w:val="00B868B4"/>
    <w:rsid w:val="00B9037F"/>
    <w:rsid w:val="00B94F17"/>
    <w:rsid w:val="00B978C5"/>
    <w:rsid w:val="00BA1345"/>
    <w:rsid w:val="00BA6338"/>
    <w:rsid w:val="00BB3E71"/>
    <w:rsid w:val="00BB5F81"/>
    <w:rsid w:val="00BB71C7"/>
    <w:rsid w:val="00BB71EB"/>
    <w:rsid w:val="00BC0AA9"/>
    <w:rsid w:val="00BC0CFA"/>
    <w:rsid w:val="00BC5419"/>
    <w:rsid w:val="00BC5716"/>
    <w:rsid w:val="00BC70D5"/>
    <w:rsid w:val="00BC7E80"/>
    <w:rsid w:val="00BD15E5"/>
    <w:rsid w:val="00BD3366"/>
    <w:rsid w:val="00BE5155"/>
    <w:rsid w:val="00BE53AF"/>
    <w:rsid w:val="00BF1AAB"/>
    <w:rsid w:val="00BF1F8E"/>
    <w:rsid w:val="00BF45D4"/>
    <w:rsid w:val="00C04E1C"/>
    <w:rsid w:val="00C05398"/>
    <w:rsid w:val="00C05F72"/>
    <w:rsid w:val="00C101B9"/>
    <w:rsid w:val="00C1218C"/>
    <w:rsid w:val="00C1270E"/>
    <w:rsid w:val="00C1498E"/>
    <w:rsid w:val="00C1523E"/>
    <w:rsid w:val="00C16FFC"/>
    <w:rsid w:val="00C204B8"/>
    <w:rsid w:val="00C23D36"/>
    <w:rsid w:val="00C25C5B"/>
    <w:rsid w:val="00C34394"/>
    <w:rsid w:val="00C368C1"/>
    <w:rsid w:val="00C37F6B"/>
    <w:rsid w:val="00C40000"/>
    <w:rsid w:val="00C41391"/>
    <w:rsid w:val="00C415CA"/>
    <w:rsid w:val="00C46167"/>
    <w:rsid w:val="00C47196"/>
    <w:rsid w:val="00C556BE"/>
    <w:rsid w:val="00C662AD"/>
    <w:rsid w:val="00C71721"/>
    <w:rsid w:val="00C726B2"/>
    <w:rsid w:val="00C739B8"/>
    <w:rsid w:val="00C73FBB"/>
    <w:rsid w:val="00C756FC"/>
    <w:rsid w:val="00C75702"/>
    <w:rsid w:val="00C77FA8"/>
    <w:rsid w:val="00C8052C"/>
    <w:rsid w:val="00C83068"/>
    <w:rsid w:val="00C860D9"/>
    <w:rsid w:val="00C91561"/>
    <w:rsid w:val="00C9320B"/>
    <w:rsid w:val="00C97A27"/>
    <w:rsid w:val="00CA27E4"/>
    <w:rsid w:val="00CA5E4B"/>
    <w:rsid w:val="00CA7AFD"/>
    <w:rsid w:val="00CB2006"/>
    <w:rsid w:val="00CB58D6"/>
    <w:rsid w:val="00CC19F3"/>
    <w:rsid w:val="00CC1B5C"/>
    <w:rsid w:val="00CC30F4"/>
    <w:rsid w:val="00CC31CF"/>
    <w:rsid w:val="00CC7AD3"/>
    <w:rsid w:val="00CD1A16"/>
    <w:rsid w:val="00CD5C0F"/>
    <w:rsid w:val="00CD7979"/>
    <w:rsid w:val="00CE02AC"/>
    <w:rsid w:val="00CE08F9"/>
    <w:rsid w:val="00CE1BBB"/>
    <w:rsid w:val="00CE2EE1"/>
    <w:rsid w:val="00CE686B"/>
    <w:rsid w:val="00CE6871"/>
    <w:rsid w:val="00CF1CBF"/>
    <w:rsid w:val="00CF6212"/>
    <w:rsid w:val="00CF730D"/>
    <w:rsid w:val="00D00C66"/>
    <w:rsid w:val="00D02D3E"/>
    <w:rsid w:val="00D036CC"/>
    <w:rsid w:val="00D03E80"/>
    <w:rsid w:val="00D10827"/>
    <w:rsid w:val="00D14071"/>
    <w:rsid w:val="00D145C2"/>
    <w:rsid w:val="00D15375"/>
    <w:rsid w:val="00D153C8"/>
    <w:rsid w:val="00D157A7"/>
    <w:rsid w:val="00D161A4"/>
    <w:rsid w:val="00D173F2"/>
    <w:rsid w:val="00D174B4"/>
    <w:rsid w:val="00D230A5"/>
    <w:rsid w:val="00D23BD3"/>
    <w:rsid w:val="00D2450C"/>
    <w:rsid w:val="00D24BE1"/>
    <w:rsid w:val="00D24DF6"/>
    <w:rsid w:val="00D25A33"/>
    <w:rsid w:val="00D27A03"/>
    <w:rsid w:val="00D3239D"/>
    <w:rsid w:val="00D33A02"/>
    <w:rsid w:val="00D3430A"/>
    <w:rsid w:val="00D362DE"/>
    <w:rsid w:val="00D410C2"/>
    <w:rsid w:val="00D529B8"/>
    <w:rsid w:val="00D57039"/>
    <w:rsid w:val="00D6165B"/>
    <w:rsid w:val="00D66D33"/>
    <w:rsid w:val="00D77757"/>
    <w:rsid w:val="00D85AFA"/>
    <w:rsid w:val="00D85B6A"/>
    <w:rsid w:val="00D86A18"/>
    <w:rsid w:val="00D91EAD"/>
    <w:rsid w:val="00D93EBA"/>
    <w:rsid w:val="00D95207"/>
    <w:rsid w:val="00D9527C"/>
    <w:rsid w:val="00D97BA0"/>
    <w:rsid w:val="00DA10C4"/>
    <w:rsid w:val="00DA1B5C"/>
    <w:rsid w:val="00DA5939"/>
    <w:rsid w:val="00DB0E64"/>
    <w:rsid w:val="00DC17E0"/>
    <w:rsid w:val="00DC226A"/>
    <w:rsid w:val="00DC454B"/>
    <w:rsid w:val="00DC4A3F"/>
    <w:rsid w:val="00DC7402"/>
    <w:rsid w:val="00DC7BE9"/>
    <w:rsid w:val="00DD0631"/>
    <w:rsid w:val="00DD2421"/>
    <w:rsid w:val="00DD28EB"/>
    <w:rsid w:val="00DD3795"/>
    <w:rsid w:val="00DE0418"/>
    <w:rsid w:val="00DE7277"/>
    <w:rsid w:val="00DE7309"/>
    <w:rsid w:val="00DF0042"/>
    <w:rsid w:val="00DF529E"/>
    <w:rsid w:val="00E04FD6"/>
    <w:rsid w:val="00E06988"/>
    <w:rsid w:val="00E11736"/>
    <w:rsid w:val="00E14360"/>
    <w:rsid w:val="00E21EB5"/>
    <w:rsid w:val="00E27D07"/>
    <w:rsid w:val="00E30E2D"/>
    <w:rsid w:val="00E34C1C"/>
    <w:rsid w:val="00E3501D"/>
    <w:rsid w:val="00E35427"/>
    <w:rsid w:val="00E35A02"/>
    <w:rsid w:val="00E40D15"/>
    <w:rsid w:val="00E43CBB"/>
    <w:rsid w:val="00E452D6"/>
    <w:rsid w:val="00E460E1"/>
    <w:rsid w:val="00E4693A"/>
    <w:rsid w:val="00E500A4"/>
    <w:rsid w:val="00E57180"/>
    <w:rsid w:val="00E64B55"/>
    <w:rsid w:val="00E64EE2"/>
    <w:rsid w:val="00E67596"/>
    <w:rsid w:val="00E74FC9"/>
    <w:rsid w:val="00E75C85"/>
    <w:rsid w:val="00E77925"/>
    <w:rsid w:val="00E80F87"/>
    <w:rsid w:val="00E81197"/>
    <w:rsid w:val="00E82A32"/>
    <w:rsid w:val="00E84DEA"/>
    <w:rsid w:val="00E851E9"/>
    <w:rsid w:val="00E90CB1"/>
    <w:rsid w:val="00E92AB2"/>
    <w:rsid w:val="00E953E6"/>
    <w:rsid w:val="00E95DA0"/>
    <w:rsid w:val="00E9702A"/>
    <w:rsid w:val="00EA0768"/>
    <w:rsid w:val="00EA257F"/>
    <w:rsid w:val="00EA47BB"/>
    <w:rsid w:val="00EA626B"/>
    <w:rsid w:val="00EC7398"/>
    <w:rsid w:val="00ED1BCB"/>
    <w:rsid w:val="00ED2B4D"/>
    <w:rsid w:val="00ED6E9C"/>
    <w:rsid w:val="00ED7949"/>
    <w:rsid w:val="00EE79E2"/>
    <w:rsid w:val="00EE7DC8"/>
    <w:rsid w:val="00EF09CD"/>
    <w:rsid w:val="00EF7A4B"/>
    <w:rsid w:val="00F0040C"/>
    <w:rsid w:val="00F02503"/>
    <w:rsid w:val="00F05BB2"/>
    <w:rsid w:val="00F1015C"/>
    <w:rsid w:val="00F1062F"/>
    <w:rsid w:val="00F10B88"/>
    <w:rsid w:val="00F11270"/>
    <w:rsid w:val="00F16487"/>
    <w:rsid w:val="00F226F5"/>
    <w:rsid w:val="00F25BED"/>
    <w:rsid w:val="00F27EBC"/>
    <w:rsid w:val="00F3068A"/>
    <w:rsid w:val="00F30A96"/>
    <w:rsid w:val="00F355AF"/>
    <w:rsid w:val="00F429AF"/>
    <w:rsid w:val="00F504C7"/>
    <w:rsid w:val="00F5104D"/>
    <w:rsid w:val="00F56871"/>
    <w:rsid w:val="00F620E9"/>
    <w:rsid w:val="00F655F1"/>
    <w:rsid w:val="00F80EE3"/>
    <w:rsid w:val="00F81E6C"/>
    <w:rsid w:val="00F84896"/>
    <w:rsid w:val="00F84C4D"/>
    <w:rsid w:val="00F861FE"/>
    <w:rsid w:val="00F87A7C"/>
    <w:rsid w:val="00FA63E3"/>
    <w:rsid w:val="00FB0CE8"/>
    <w:rsid w:val="00FB3E5E"/>
    <w:rsid w:val="00FB5AFB"/>
    <w:rsid w:val="00FB5CD8"/>
    <w:rsid w:val="00FB6AC5"/>
    <w:rsid w:val="00FC03E2"/>
    <w:rsid w:val="00FC41B3"/>
    <w:rsid w:val="00FC4304"/>
    <w:rsid w:val="00FE0800"/>
    <w:rsid w:val="00FE1AA9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CF3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E30E2D"/>
    <w:pPr>
      <w:spacing w:after="0" w:line="240" w:lineRule="auto"/>
      <w:ind w:left="283" w:hanging="283"/>
    </w:pPr>
  </w:style>
  <w:style w:type="paragraph" w:styleId="ListParagraph">
    <w:name w:val="List Paragraph"/>
    <w:basedOn w:val="Normal"/>
    <w:uiPriority w:val="34"/>
    <w:qFormat/>
    <w:rsid w:val="00783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E0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88"/>
  </w:style>
  <w:style w:type="paragraph" w:styleId="Footer">
    <w:name w:val="footer"/>
    <w:basedOn w:val="Normal"/>
    <w:link w:val="FooterChar"/>
    <w:uiPriority w:val="99"/>
    <w:unhideWhenUsed/>
    <w:rsid w:val="00E0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88"/>
  </w:style>
  <w:style w:type="paragraph" w:styleId="BalloonText">
    <w:name w:val="Balloon Text"/>
    <w:basedOn w:val="Normal"/>
    <w:link w:val="BalloonTextChar"/>
    <w:uiPriority w:val="99"/>
    <w:semiHidden/>
    <w:unhideWhenUsed/>
    <w:rsid w:val="005C52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1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A1743"/>
  </w:style>
  <w:style w:type="character" w:styleId="CommentReference">
    <w:name w:val="annotation reference"/>
    <w:basedOn w:val="DefaultParagraphFont"/>
    <w:uiPriority w:val="99"/>
    <w:semiHidden/>
    <w:unhideWhenUsed/>
    <w:rsid w:val="0035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E2E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18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87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E0A"/>
  </w:style>
  <w:style w:type="character" w:styleId="UnresolvedMention">
    <w:name w:val="Unresolved Mention"/>
    <w:basedOn w:val="DefaultParagraphFont"/>
    <w:uiPriority w:val="99"/>
    <w:rsid w:val="00EA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5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9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6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6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1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7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3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3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BE66-33A8-EC49-8730-C4171185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Lygre</dc:creator>
  <cp:keywords/>
  <dc:description/>
  <cp:lastModifiedBy>Stein Sandven</cp:lastModifiedBy>
  <cp:revision>106</cp:revision>
  <cp:lastPrinted>2019-08-16T08:48:00Z</cp:lastPrinted>
  <dcterms:created xsi:type="dcterms:W3CDTF">2020-03-24T14:35:00Z</dcterms:created>
  <dcterms:modified xsi:type="dcterms:W3CDTF">2020-03-25T10:43:00Z</dcterms:modified>
</cp:coreProperties>
</file>